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崇义石油分公司城南加油站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崇义石油分公司城南加油站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甘春花</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甘春花</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崇义石油分公司城南加油站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崇义石油分公司城南加油站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崇义石油分公司城南加油站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崇义城南加油站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2002年04月28日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江西省赣州市崇义县横水镇中营村</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8</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160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135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二</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w:t>
      </w:r>
      <w:r>
        <w:rPr>
          <w:rFonts w:hint="eastAsia" w:ascii="Times New Roman" w:hAnsi="Times New Roman" w:cs="Times New Roman"/>
          <w:color w:val="auto"/>
          <w:sz w:val="28"/>
          <w:szCs w:val="28"/>
          <w:highlight w:val="none"/>
          <w:lang w:val="en-US" w:eastAsia="zh-CN"/>
        </w:rPr>
        <w:t>05号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1A3C456">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崇义石油分公司城南加油站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崇义城南加油站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290A2842">
      <w:pPr>
        <w:pStyle w:val="16"/>
        <w:tabs>
          <w:tab w:val="right" w:leader="dot" w:pos="9072"/>
        </w:tabs>
        <w:rPr>
          <w:color w:val="auto"/>
          <w:highlight w:val="none"/>
        </w:rPr>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_Toc24933 </w:instrText>
      </w:r>
      <w:r>
        <w:rPr>
          <w:rFonts w:ascii="Times New Roman" w:hAnsi="Times New Roman" w:cs="Times New Roman"/>
          <w:bCs/>
          <w:color w:val="auto"/>
          <w:szCs w:val="24"/>
          <w:highlight w:val="none"/>
        </w:rPr>
        <w:fldChar w:fldCharType="separate"/>
      </w:r>
      <w:r>
        <w:rPr>
          <w:color w:val="auto"/>
          <w:szCs w:val="32"/>
          <w:highlight w:val="none"/>
        </w:rPr>
        <w:t xml:space="preserve">1 </w:t>
      </w:r>
      <w:r>
        <w:rPr>
          <w:rFonts w:hint="eastAsia" w:cs="宋体"/>
          <w:color w:val="auto"/>
          <w:szCs w:val="32"/>
          <w:highlight w:val="none"/>
        </w:rPr>
        <w:t>评价概述</w:t>
      </w:r>
      <w:r>
        <w:rPr>
          <w:color w:val="auto"/>
          <w:highlight w:val="none"/>
        </w:rPr>
        <w:tab/>
      </w:r>
      <w:r>
        <w:rPr>
          <w:color w:val="auto"/>
          <w:highlight w:val="none"/>
        </w:rPr>
        <w:fldChar w:fldCharType="begin"/>
      </w:r>
      <w:r>
        <w:rPr>
          <w:color w:val="auto"/>
          <w:highlight w:val="none"/>
        </w:rPr>
        <w:instrText xml:space="preserve"> PAGEREF _Toc24933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7F02615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_Toc27388 </w:instrText>
      </w:r>
      <w:r>
        <w:rPr>
          <w:rFonts w:ascii="Times New Roman" w:hAnsi="Times New Roman" w:cs="Times New Roman"/>
          <w:bCs/>
          <w:color w:val="auto"/>
          <w:szCs w:val="24"/>
          <w:highlight w:val="none"/>
        </w:rPr>
        <w:fldChar w:fldCharType="separate"/>
      </w:r>
      <w:r>
        <w:rPr>
          <w:color w:val="auto"/>
          <w:szCs w:val="32"/>
          <w:highlight w:val="none"/>
        </w:rPr>
        <w:t>1.1</w:t>
      </w:r>
      <w:r>
        <w:rPr>
          <w:rFonts w:hint="eastAsia" w:cs="宋体"/>
          <w:color w:val="auto"/>
          <w:szCs w:val="32"/>
          <w:highlight w:val="none"/>
        </w:rPr>
        <w:t>评价的目的和原则</w:t>
      </w:r>
      <w:r>
        <w:rPr>
          <w:color w:val="auto"/>
          <w:highlight w:val="none"/>
        </w:rPr>
        <w:tab/>
      </w:r>
      <w:r>
        <w:rPr>
          <w:color w:val="auto"/>
          <w:highlight w:val="none"/>
        </w:rPr>
        <w:fldChar w:fldCharType="begin"/>
      </w:r>
      <w:r>
        <w:rPr>
          <w:color w:val="auto"/>
          <w:highlight w:val="none"/>
        </w:rPr>
        <w:instrText xml:space="preserve"> PAGEREF _Toc27388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4721DB7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_Toc13908 </w:instrText>
      </w:r>
      <w:r>
        <w:rPr>
          <w:rFonts w:ascii="Times New Roman" w:hAnsi="Times New Roman" w:cs="Times New Roman"/>
          <w:bCs/>
          <w:color w:val="auto"/>
          <w:szCs w:val="24"/>
          <w:highlight w:val="none"/>
        </w:rPr>
        <w:fldChar w:fldCharType="separate"/>
      </w:r>
      <w:r>
        <w:rPr>
          <w:color w:val="auto"/>
          <w:highlight w:val="none"/>
        </w:rPr>
        <w:t>1.2</w:t>
      </w:r>
      <w:r>
        <w:rPr>
          <w:rFonts w:hint="eastAsia" w:cs="宋体"/>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_Toc13908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617166B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_Toc28458 </w:instrText>
      </w:r>
      <w:r>
        <w:rPr>
          <w:rFonts w:ascii="Times New Roman" w:hAnsi="Times New Roman" w:cs="Times New Roman"/>
          <w:bCs/>
          <w:color w:val="auto"/>
          <w:szCs w:val="24"/>
          <w:highlight w:val="none"/>
        </w:rPr>
        <w:fldChar w:fldCharType="separate"/>
      </w:r>
      <w:r>
        <w:rPr>
          <w:color w:val="auto"/>
          <w:highlight w:val="none"/>
        </w:rPr>
        <w:t>1.3</w:t>
      </w:r>
      <w:r>
        <w:rPr>
          <w:rFonts w:hint="eastAsia" w:cs="宋体"/>
          <w:color w:val="auto"/>
          <w:highlight w:val="none"/>
        </w:rPr>
        <w:t>评价范围及内容</w:t>
      </w:r>
      <w:r>
        <w:rPr>
          <w:color w:val="auto"/>
          <w:highlight w:val="none"/>
        </w:rPr>
        <w:tab/>
      </w:r>
      <w:r>
        <w:rPr>
          <w:color w:val="auto"/>
          <w:highlight w:val="none"/>
        </w:rPr>
        <w:fldChar w:fldCharType="begin"/>
      </w:r>
      <w:r>
        <w:rPr>
          <w:color w:val="auto"/>
          <w:highlight w:val="none"/>
        </w:rPr>
        <w:instrText xml:space="preserve"> PAGEREF _Toc28458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s="Times New Roman"/>
          <w:bCs/>
          <w:color w:val="auto"/>
          <w:szCs w:val="24"/>
          <w:highlight w:val="none"/>
        </w:rPr>
        <w:fldChar w:fldCharType="end"/>
      </w:r>
    </w:p>
    <w:p w14:paraId="2A5B7DD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_Toc14970 </w:instrText>
      </w:r>
      <w:r>
        <w:rPr>
          <w:rFonts w:ascii="Times New Roman" w:hAnsi="Times New Roman" w:cs="Times New Roman"/>
          <w:bCs/>
          <w:color w:val="auto"/>
          <w:szCs w:val="24"/>
          <w:highlight w:val="none"/>
        </w:rPr>
        <w:fldChar w:fldCharType="separate"/>
      </w:r>
      <w:r>
        <w:rPr>
          <w:color w:val="auto"/>
          <w:highlight w:val="none"/>
        </w:rPr>
        <w:t>1.4</w:t>
      </w:r>
      <w:r>
        <w:rPr>
          <w:rFonts w:hint="eastAsia" w:cs="宋体"/>
          <w:color w:val="auto"/>
          <w:highlight w:val="none"/>
        </w:rPr>
        <w:t>评价程序</w:t>
      </w:r>
      <w:r>
        <w:rPr>
          <w:color w:val="auto"/>
          <w:highlight w:val="none"/>
        </w:rPr>
        <w:tab/>
      </w:r>
      <w:r>
        <w:rPr>
          <w:color w:val="auto"/>
          <w:highlight w:val="none"/>
        </w:rPr>
        <w:fldChar w:fldCharType="begin"/>
      </w:r>
      <w:r>
        <w:rPr>
          <w:color w:val="auto"/>
          <w:highlight w:val="none"/>
        </w:rPr>
        <w:instrText xml:space="preserve"> PAGEREF _Toc14970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s="Times New Roman"/>
          <w:bCs/>
          <w:color w:val="auto"/>
          <w:szCs w:val="24"/>
          <w:highlight w:val="none"/>
        </w:rPr>
        <w:fldChar w:fldCharType="end"/>
      </w:r>
    </w:p>
    <w:p w14:paraId="2F02792E">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_Toc25537 </w:instrText>
      </w:r>
      <w:r>
        <w:rPr>
          <w:rFonts w:ascii="Times New Roman" w:hAnsi="Times New Roman" w:cs="Times New Roman"/>
          <w:bCs/>
          <w:color w:val="auto"/>
          <w:szCs w:val="24"/>
          <w:highlight w:val="none"/>
        </w:rPr>
        <w:fldChar w:fldCharType="separate"/>
      </w:r>
      <w:r>
        <w:rPr>
          <w:rFonts w:hint="eastAsia" w:ascii="Times New Roman"/>
          <w:bCs/>
          <w:color w:val="auto"/>
          <w:kern w:val="36"/>
          <w:szCs w:val="32"/>
          <w:highlight w:val="none"/>
        </w:rPr>
        <w:t>2 加油站概况</w:t>
      </w:r>
      <w:r>
        <w:rPr>
          <w:color w:val="auto"/>
          <w:highlight w:val="none"/>
        </w:rPr>
        <w:tab/>
      </w:r>
      <w:r>
        <w:rPr>
          <w:color w:val="auto"/>
          <w:highlight w:val="none"/>
        </w:rPr>
        <w:fldChar w:fldCharType="begin"/>
      </w:r>
      <w:r>
        <w:rPr>
          <w:color w:val="auto"/>
          <w:highlight w:val="none"/>
        </w:rPr>
        <w:instrText xml:space="preserve"> PAGEREF _Toc25537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61F8EEB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_Toc16442 </w:instrText>
      </w:r>
      <w:r>
        <w:rPr>
          <w:rFonts w:ascii="Times New Roman" w:hAnsi="Times New Roman" w:cs="Times New Roman"/>
          <w:bCs/>
          <w:color w:val="auto"/>
          <w:szCs w:val="24"/>
          <w:highlight w:val="none"/>
        </w:rPr>
        <w:fldChar w:fldCharType="separate"/>
      </w:r>
      <w:r>
        <w:rPr>
          <w:color w:val="auto"/>
          <w:highlight w:val="none"/>
        </w:rPr>
        <w:t>2.1</w:t>
      </w:r>
      <w:r>
        <w:rPr>
          <w:rFonts w:hint="eastAsia" w:cs="宋体"/>
          <w:color w:val="auto"/>
          <w:highlight w:val="none"/>
        </w:rPr>
        <w:t>建设项目基本情况</w:t>
      </w:r>
      <w:r>
        <w:rPr>
          <w:color w:val="auto"/>
          <w:highlight w:val="none"/>
        </w:rPr>
        <w:tab/>
      </w:r>
      <w:r>
        <w:rPr>
          <w:color w:val="auto"/>
          <w:highlight w:val="none"/>
        </w:rPr>
        <w:fldChar w:fldCharType="begin"/>
      </w:r>
      <w:r>
        <w:rPr>
          <w:color w:val="auto"/>
          <w:highlight w:val="none"/>
        </w:rPr>
        <w:instrText xml:space="preserve"> PAGEREF _Toc16442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3F5F105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_Toc29715 </w:instrText>
      </w:r>
      <w:r>
        <w:rPr>
          <w:rFonts w:ascii="Times New Roman" w:hAnsi="Times New Roman" w:cs="Times New Roman"/>
          <w:bCs/>
          <w:color w:val="auto"/>
          <w:szCs w:val="24"/>
          <w:highlight w:val="none"/>
        </w:rPr>
        <w:fldChar w:fldCharType="separate"/>
      </w:r>
      <w:r>
        <w:rPr>
          <w:color w:val="auto"/>
          <w:highlight w:val="none"/>
        </w:rPr>
        <w:t xml:space="preserve">2.2 </w:t>
      </w:r>
      <w:r>
        <w:rPr>
          <w:rFonts w:hint="eastAsia" w:cs="宋体"/>
          <w:color w:val="auto"/>
          <w:highlight w:val="none"/>
        </w:rPr>
        <w:t>加油站概况</w:t>
      </w:r>
      <w:r>
        <w:rPr>
          <w:color w:val="auto"/>
          <w:highlight w:val="none"/>
        </w:rPr>
        <w:tab/>
      </w:r>
      <w:r>
        <w:rPr>
          <w:color w:val="auto"/>
          <w:highlight w:val="none"/>
        </w:rPr>
        <w:fldChar w:fldCharType="begin"/>
      </w:r>
      <w:r>
        <w:rPr>
          <w:color w:val="auto"/>
          <w:highlight w:val="none"/>
        </w:rPr>
        <w:instrText xml:space="preserve"> PAGEREF _Toc29715 \h </w:instrText>
      </w:r>
      <w:r>
        <w:rPr>
          <w:color w:val="auto"/>
          <w:highlight w:val="none"/>
        </w:rPr>
        <w:fldChar w:fldCharType="separate"/>
      </w:r>
      <w:r>
        <w:rPr>
          <w:color w:val="auto"/>
          <w:highlight w:val="none"/>
        </w:rPr>
        <w:t>14</w:t>
      </w:r>
      <w:r>
        <w:rPr>
          <w:color w:val="auto"/>
          <w:highlight w:val="none"/>
        </w:rPr>
        <w:fldChar w:fldCharType="end"/>
      </w:r>
      <w:r>
        <w:rPr>
          <w:rFonts w:ascii="Times New Roman" w:hAnsi="Times New Roman" w:cs="Times New Roman"/>
          <w:bCs/>
          <w:color w:val="auto"/>
          <w:szCs w:val="24"/>
          <w:highlight w:val="none"/>
        </w:rPr>
        <w:fldChar w:fldCharType="end"/>
      </w:r>
    </w:p>
    <w:p w14:paraId="5AE3EDF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_Toc17965 </w:instrText>
      </w:r>
      <w:r>
        <w:rPr>
          <w:rFonts w:ascii="Times New Roman" w:hAnsi="Times New Roman" w:cs="Times New Roman"/>
          <w:bCs/>
          <w:color w:val="auto"/>
          <w:szCs w:val="24"/>
          <w:highlight w:val="none"/>
        </w:rPr>
        <w:fldChar w:fldCharType="separate"/>
      </w:r>
      <w:r>
        <w:rPr>
          <w:color w:val="auto"/>
          <w:highlight w:val="none"/>
        </w:rPr>
        <w:t>2.3</w:t>
      </w:r>
      <w:r>
        <w:rPr>
          <w:rFonts w:hint="eastAsia" w:cs="宋体"/>
          <w:color w:val="auto"/>
          <w:highlight w:val="none"/>
        </w:rPr>
        <w:t>主要设备、建筑物及工艺：</w:t>
      </w:r>
      <w:r>
        <w:rPr>
          <w:color w:val="auto"/>
          <w:highlight w:val="none"/>
        </w:rPr>
        <w:tab/>
      </w:r>
      <w:r>
        <w:rPr>
          <w:color w:val="auto"/>
          <w:highlight w:val="none"/>
        </w:rPr>
        <w:fldChar w:fldCharType="begin"/>
      </w:r>
      <w:r>
        <w:rPr>
          <w:color w:val="auto"/>
          <w:highlight w:val="none"/>
        </w:rPr>
        <w:instrText xml:space="preserve"> PAGEREF _Toc17965 \h </w:instrText>
      </w:r>
      <w:r>
        <w:rPr>
          <w:color w:val="auto"/>
          <w:highlight w:val="none"/>
        </w:rPr>
        <w:fldChar w:fldCharType="separate"/>
      </w:r>
      <w:r>
        <w:rPr>
          <w:color w:val="auto"/>
          <w:highlight w:val="none"/>
        </w:rPr>
        <w:t>19</w:t>
      </w:r>
      <w:r>
        <w:rPr>
          <w:color w:val="auto"/>
          <w:highlight w:val="none"/>
        </w:rPr>
        <w:fldChar w:fldCharType="end"/>
      </w:r>
      <w:r>
        <w:rPr>
          <w:rFonts w:ascii="Times New Roman" w:hAnsi="Times New Roman" w:cs="Times New Roman"/>
          <w:bCs/>
          <w:color w:val="auto"/>
          <w:szCs w:val="24"/>
          <w:highlight w:val="none"/>
        </w:rPr>
        <w:fldChar w:fldCharType="end"/>
      </w:r>
    </w:p>
    <w:p w14:paraId="7BE0962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_Toc27295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2.4 </w:t>
      </w:r>
      <w:r>
        <w:rPr>
          <w:rFonts w:hint="eastAsia" w:ascii="Times New Roman" w:hAnsi="Times New Roman" w:cs="宋体"/>
          <w:bCs/>
          <w:color w:val="auto"/>
          <w:szCs w:val="28"/>
          <w:highlight w:val="none"/>
        </w:rPr>
        <w:t>辅助设施</w:t>
      </w:r>
      <w:r>
        <w:rPr>
          <w:color w:val="auto"/>
          <w:highlight w:val="none"/>
        </w:rPr>
        <w:tab/>
      </w:r>
      <w:r>
        <w:rPr>
          <w:color w:val="auto"/>
          <w:highlight w:val="none"/>
        </w:rPr>
        <w:fldChar w:fldCharType="begin"/>
      </w:r>
      <w:r>
        <w:rPr>
          <w:color w:val="auto"/>
          <w:highlight w:val="none"/>
        </w:rPr>
        <w:instrText xml:space="preserve"> PAGEREF _Toc27295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cs="Times New Roman"/>
          <w:bCs/>
          <w:color w:val="auto"/>
          <w:szCs w:val="24"/>
          <w:highlight w:val="none"/>
        </w:rPr>
        <w:fldChar w:fldCharType="end"/>
      </w:r>
    </w:p>
    <w:p w14:paraId="6B6D721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_Toc16889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highlight w:val="none"/>
        </w:rPr>
        <w:tab/>
      </w:r>
      <w:r>
        <w:rPr>
          <w:color w:val="auto"/>
          <w:highlight w:val="none"/>
        </w:rPr>
        <w:fldChar w:fldCharType="begin"/>
      </w:r>
      <w:r>
        <w:rPr>
          <w:color w:val="auto"/>
          <w:highlight w:val="none"/>
        </w:rPr>
        <w:instrText xml:space="preserve"> PAGEREF _Toc16889 \h </w:instrText>
      </w:r>
      <w:r>
        <w:rPr>
          <w:color w:val="auto"/>
          <w:highlight w:val="none"/>
        </w:rPr>
        <w:fldChar w:fldCharType="separate"/>
      </w:r>
      <w:r>
        <w:rPr>
          <w:color w:val="auto"/>
          <w:highlight w:val="none"/>
        </w:rPr>
        <w:t>23</w:t>
      </w:r>
      <w:r>
        <w:rPr>
          <w:color w:val="auto"/>
          <w:highlight w:val="none"/>
        </w:rPr>
        <w:fldChar w:fldCharType="end"/>
      </w:r>
      <w:r>
        <w:rPr>
          <w:rFonts w:ascii="Times New Roman" w:hAnsi="Times New Roman" w:cs="Times New Roman"/>
          <w:bCs/>
          <w:color w:val="auto"/>
          <w:szCs w:val="24"/>
          <w:highlight w:val="none"/>
        </w:rPr>
        <w:fldChar w:fldCharType="end"/>
      </w:r>
    </w:p>
    <w:p w14:paraId="6A63E146">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_Toc28430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kern w:val="36"/>
          <w:szCs w:val="32"/>
          <w:highlight w:val="none"/>
        </w:rPr>
        <w:t xml:space="preserve">3 </w:t>
      </w:r>
      <w:r>
        <w:rPr>
          <w:rFonts w:hint="eastAsia" w:ascii="Times New Roman" w:hAnsi="Times New Roman" w:cs="宋体"/>
          <w:bCs/>
          <w:color w:val="auto"/>
          <w:kern w:val="36"/>
          <w:szCs w:val="32"/>
          <w:highlight w:val="none"/>
        </w:rPr>
        <w:t>主要危险、有害因素分析</w:t>
      </w:r>
      <w:r>
        <w:rPr>
          <w:color w:val="auto"/>
          <w:highlight w:val="none"/>
        </w:rPr>
        <w:tab/>
      </w:r>
      <w:r>
        <w:rPr>
          <w:color w:val="auto"/>
          <w:highlight w:val="none"/>
        </w:rPr>
        <w:fldChar w:fldCharType="begin"/>
      </w:r>
      <w:r>
        <w:rPr>
          <w:color w:val="auto"/>
          <w:highlight w:val="none"/>
        </w:rPr>
        <w:instrText xml:space="preserve"> PAGEREF _Toc28430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E2AE18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 </w:t>
      </w:r>
      <w:r>
        <w:rPr>
          <w:rFonts w:hint="eastAsia" w:ascii="Times New Roman" w:hAnsi="Times New Roman" w:cs="宋体"/>
          <w:bCs/>
          <w:color w:val="auto"/>
          <w:szCs w:val="28"/>
          <w:highlight w:val="none"/>
        </w:rPr>
        <w:t>物料的危险、有害因素分析</w:t>
      </w:r>
      <w:r>
        <w:rPr>
          <w:color w:val="auto"/>
          <w:highlight w:val="none"/>
        </w:rPr>
        <w:tab/>
      </w:r>
      <w:r>
        <w:rPr>
          <w:color w:val="auto"/>
          <w:highlight w:val="none"/>
        </w:rPr>
        <w:fldChar w:fldCharType="begin"/>
      </w:r>
      <w:r>
        <w:rPr>
          <w:color w:val="auto"/>
          <w:highlight w:val="none"/>
        </w:rPr>
        <w:instrText xml:space="preserve"> PAGEREF _Toc2770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FB014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_Toc22831 </w:instrText>
      </w:r>
      <w:r>
        <w:rPr>
          <w:rFonts w:ascii="Times New Roman" w:hAnsi="Times New Roman" w:cs="Times New Roman"/>
          <w:bCs/>
          <w:color w:val="auto"/>
          <w:szCs w:val="24"/>
          <w:highlight w:val="none"/>
        </w:rPr>
        <w:fldChar w:fldCharType="separate"/>
      </w:r>
      <w:r>
        <w:rPr>
          <w:color w:val="auto"/>
          <w:highlight w:val="none"/>
        </w:rPr>
        <w:t>3.2</w:t>
      </w:r>
      <w:r>
        <w:rPr>
          <w:rFonts w:hint="eastAsia" w:cs="宋体"/>
          <w:color w:val="auto"/>
          <w:highlight w:val="none"/>
        </w:rPr>
        <w:t>危险化学品及危险工艺辨识</w:t>
      </w:r>
      <w:r>
        <w:rPr>
          <w:color w:val="auto"/>
          <w:highlight w:val="none"/>
        </w:rPr>
        <w:tab/>
      </w:r>
      <w:r>
        <w:rPr>
          <w:color w:val="auto"/>
          <w:highlight w:val="none"/>
        </w:rPr>
        <w:fldChar w:fldCharType="begin"/>
      </w:r>
      <w:r>
        <w:rPr>
          <w:color w:val="auto"/>
          <w:highlight w:val="none"/>
        </w:rPr>
        <w:instrText xml:space="preserve"> PAGEREF _Toc22831 \h </w:instrText>
      </w:r>
      <w:r>
        <w:rPr>
          <w:color w:val="auto"/>
          <w:highlight w:val="none"/>
        </w:rPr>
        <w:fldChar w:fldCharType="separate"/>
      </w:r>
      <w:r>
        <w:rPr>
          <w:color w:val="auto"/>
          <w:highlight w:val="none"/>
        </w:rPr>
        <w:t>30</w:t>
      </w:r>
      <w:r>
        <w:rPr>
          <w:color w:val="auto"/>
          <w:highlight w:val="none"/>
        </w:rPr>
        <w:fldChar w:fldCharType="end"/>
      </w:r>
      <w:r>
        <w:rPr>
          <w:rFonts w:ascii="Times New Roman" w:hAnsi="Times New Roman" w:cs="Times New Roman"/>
          <w:bCs/>
          <w:color w:val="auto"/>
          <w:szCs w:val="24"/>
          <w:highlight w:val="none"/>
        </w:rPr>
        <w:fldChar w:fldCharType="end"/>
      </w:r>
    </w:p>
    <w:p w14:paraId="01A2D8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_Toc10514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3.3 </w:t>
      </w:r>
      <w:r>
        <w:rPr>
          <w:rFonts w:hint="eastAsia" w:ascii="Times New Roman" w:hAnsi="Times New Roman" w:cs="宋体"/>
          <w:bCs/>
          <w:color w:val="auto"/>
          <w:szCs w:val="28"/>
          <w:highlight w:val="none"/>
        </w:rPr>
        <w:t>重大危险源辨识</w:t>
      </w:r>
      <w:r>
        <w:rPr>
          <w:color w:val="auto"/>
          <w:highlight w:val="none"/>
        </w:rPr>
        <w:tab/>
      </w:r>
      <w:r>
        <w:rPr>
          <w:color w:val="auto"/>
          <w:highlight w:val="none"/>
        </w:rPr>
        <w:fldChar w:fldCharType="begin"/>
      </w:r>
      <w:r>
        <w:rPr>
          <w:color w:val="auto"/>
          <w:highlight w:val="none"/>
        </w:rPr>
        <w:instrText xml:space="preserve"> PAGEREF _Toc10514 \h </w:instrText>
      </w:r>
      <w:r>
        <w:rPr>
          <w:color w:val="auto"/>
          <w:highlight w:val="none"/>
        </w:rPr>
        <w:fldChar w:fldCharType="separate"/>
      </w:r>
      <w:r>
        <w:rPr>
          <w:color w:val="auto"/>
          <w:highlight w:val="none"/>
        </w:rPr>
        <w:t>31</w:t>
      </w:r>
      <w:r>
        <w:rPr>
          <w:color w:val="auto"/>
          <w:highlight w:val="none"/>
        </w:rPr>
        <w:fldChar w:fldCharType="end"/>
      </w:r>
      <w:r>
        <w:rPr>
          <w:rFonts w:ascii="Times New Roman" w:hAnsi="Times New Roman" w:cs="Times New Roman"/>
          <w:bCs/>
          <w:color w:val="auto"/>
          <w:szCs w:val="24"/>
          <w:highlight w:val="none"/>
        </w:rPr>
        <w:fldChar w:fldCharType="end"/>
      </w:r>
    </w:p>
    <w:p w14:paraId="3FD49A0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_Toc26793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3.4</w:t>
      </w:r>
      <w:r>
        <w:rPr>
          <w:rFonts w:hint="eastAsia" w:ascii="Times New Roman" w:hAnsi="Times New Roman" w:cs="宋体"/>
          <w:bCs/>
          <w:color w:val="auto"/>
          <w:szCs w:val="28"/>
          <w:highlight w:val="none"/>
        </w:rPr>
        <w:t>加油站主要危险因素分析</w:t>
      </w:r>
      <w:r>
        <w:rPr>
          <w:color w:val="auto"/>
          <w:highlight w:val="none"/>
        </w:rPr>
        <w:tab/>
      </w:r>
      <w:r>
        <w:rPr>
          <w:color w:val="auto"/>
          <w:highlight w:val="none"/>
        </w:rPr>
        <w:fldChar w:fldCharType="begin"/>
      </w:r>
      <w:r>
        <w:rPr>
          <w:color w:val="auto"/>
          <w:highlight w:val="none"/>
        </w:rPr>
        <w:instrText xml:space="preserve"> PAGEREF _Toc26793 \h </w:instrText>
      </w:r>
      <w:r>
        <w:rPr>
          <w:color w:val="auto"/>
          <w:highlight w:val="none"/>
        </w:rPr>
        <w:fldChar w:fldCharType="separate"/>
      </w:r>
      <w:r>
        <w:rPr>
          <w:color w:val="auto"/>
          <w:highlight w:val="none"/>
        </w:rPr>
        <w:t>34</w:t>
      </w:r>
      <w:r>
        <w:rPr>
          <w:color w:val="auto"/>
          <w:highlight w:val="none"/>
        </w:rPr>
        <w:fldChar w:fldCharType="end"/>
      </w:r>
      <w:r>
        <w:rPr>
          <w:rFonts w:ascii="Times New Roman" w:hAnsi="Times New Roman" w:cs="Times New Roman"/>
          <w:bCs/>
          <w:color w:val="auto"/>
          <w:szCs w:val="24"/>
          <w:highlight w:val="none"/>
        </w:rPr>
        <w:fldChar w:fldCharType="end"/>
      </w:r>
    </w:p>
    <w:p w14:paraId="0A15F07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_Toc15248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3.5</w:t>
      </w:r>
      <w:r>
        <w:rPr>
          <w:rFonts w:hint="eastAsia" w:ascii="Times New Roman" w:hAnsi="Times New Roman" w:cs="宋体"/>
          <w:bCs/>
          <w:color w:val="auto"/>
          <w:szCs w:val="28"/>
          <w:highlight w:val="none"/>
        </w:rPr>
        <w:t>经营过程中的危险辨识</w:t>
      </w:r>
      <w:r>
        <w:rPr>
          <w:color w:val="auto"/>
          <w:highlight w:val="none"/>
        </w:rPr>
        <w:tab/>
      </w:r>
      <w:r>
        <w:rPr>
          <w:color w:val="auto"/>
          <w:highlight w:val="none"/>
        </w:rPr>
        <w:fldChar w:fldCharType="begin"/>
      </w:r>
      <w:r>
        <w:rPr>
          <w:color w:val="auto"/>
          <w:highlight w:val="none"/>
        </w:rPr>
        <w:instrText xml:space="preserve"> PAGEREF _Toc15248 \h </w:instrText>
      </w:r>
      <w:r>
        <w:rPr>
          <w:color w:val="auto"/>
          <w:highlight w:val="none"/>
        </w:rPr>
        <w:fldChar w:fldCharType="separate"/>
      </w:r>
      <w:r>
        <w:rPr>
          <w:color w:val="auto"/>
          <w:highlight w:val="none"/>
        </w:rPr>
        <w:t>37</w:t>
      </w:r>
      <w:r>
        <w:rPr>
          <w:color w:val="auto"/>
          <w:highlight w:val="none"/>
        </w:rPr>
        <w:fldChar w:fldCharType="end"/>
      </w:r>
      <w:r>
        <w:rPr>
          <w:rFonts w:ascii="Times New Roman" w:hAnsi="Times New Roman" w:cs="Times New Roman"/>
          <w:bCs/>
          <w:color w:val="auto"/>
          <w:szCs w:val="24"/>
          <w:highlight w:val="none"/>
        </w:rPr>
        <w:fldChar w:fldCharType="end"/>
      </w:r>
    </w:p>
    <w:p w14:paraId="0D1DF68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_Toc28550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3.6</w:t>
      </w:r>
      <w:r>
        <w:rPr>
          <w:rFonts w:hint="eastAsia" w:ascii="Times New Roman" w:hAnsi="Times New Roman" w:cs="宋体"/>
          <w:bCs/>
          <w:color w:val="auto"/>
          <w:szCs w:val="28"/>
          <w:highlight w:val="none"/>
        </w:rPr>
        <w:t>环境、自然危害因素分析</w:t>
      </w:r>
      <w:r>
        <w:rPr>
          <w:color w:val="auto"/>
          <w:highlight w:val="none"/>
        </w:rPr>
        <w:tab/>
      </w:r>
      <w:r>
        <w:rPr>
          <w:color w:val="auto"/>
          <w:highlight w:val="none"/>
        </w:rPr>
        <w:fldChar w:fldCharType="begin"/>
      </w:r>
      <w:r>
        <w:rPr>
          <w:color w:val="auto"/>
          <w:highlight w:val="none"/>
        </w:rPr>
        <w:instrText xml:space="preserve"> PAGEREF _Toc28550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1C3E13C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_Toc26775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3.7</w:t>
      </w:r>
      <w:r>
        <w:rPr>
          <w:rFonts w:hint="eastAsia" w:ascii="Times New Roman" w:hAnsi="Times New Roman" w:cs="宋体"/>
          <w:bCs/>
          <w:color w:val="auto"/>
          <w:szCs w:val="28"/>
          <w:highlight w:val="none"/>
        </w:rPr>
        <w:t>有害因素分析</w:t>
      </w:r>
      <w:r>
        <w:rPr>
          <w:color w:val="auto"/>
          <w:highlight w:val="none"/>
        </w:rPr>
        <w:tab/>
      </w:r>
      <w:r>
        <w:rPr>
          <w:color w:val="auto"/>
          <w:highlight w:val="none"/>
        </w:rPr>
        <w:fldChar w:fldCharType="begin"/>
      </w:r>
      <w:r>
        <w:rPr>
          <w:color w:val="auto"/>
          <w:highlight w:val="none"/>
        </w:rPr>
        <w:instrText xml:space="preserve"> PAGEREF _Toc26775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5ED8C44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_Toc11709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3.8</w:t>
      </w:r>
      <w:r>
        <w:rPr>
          <w:rFonts w:hint="eastAsia" w:ascii="Times New Roman" w:hAnsi="Times New Roman" w:cs="宋体"/>
          <w:bCs/>
          <w:color w:val="auto"/>
          <w:szCs w:val="28"/>
          <w:highlight w:val="none"/>
        </w:rPr>
        <w:t>危险和有害因素分析总结</w:t>
      </w:r>
      <w:r>
        <w:rPr>
          <w:color w:val="auto"/>
          <w:highlight w:val="none"/>
        </w:rPr>
        <w:tab/>
      </w:r>
      <w:r>
        <w:rPr>
          <w:color w:val="auto"/>
          <w:highlight w:val="none"/>
        </w:rPr>
        <w:fldChar w:fldCharType="begin"/>
      </w:r>
      <w:r>
        <w:rPr>
          <w:color w:val="auto"/>
          <w:highlight w:val="none"/>
        </w:rPr>
        <w:instrText xml:space="preserve"> PAGEREF _Toc11709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227CC76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_Toc16301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3.9</w:t>
      </w:r>
      <w:r>
        <w:rPr>
          <w:rFonts w:hint="eastAsia" w:ascii="Times New Roman" w:hAnsi="Times New Roman" w:cs="宋体"/>
          <w:bCs/>
          <w:color w:val="auto"/>
          <w:szCs w:val="28"/>
          <w:highlight w:val="none"/>
        </w:rPr>
        <w:t>爆炸危险区域划分</w:t>
      </w:r>
      <w:r>
        <w:rPr>
          <w:color w:val="auto"/>
          <w:highlight w:val="none"/>
        </w:rPr>
        <w:tab/>
      </w:r>
      <w:r>
        <w:rPr>
          <w:color w:val="auto"/>
          <w:highlight w:val="none"/>
        </w:rPr>
        <w:fldChar w:fldCharType="begin"/>
      </w:r>
      <w:r>
        <w:rPr>
          <w:color w:val="auto"/>
          <w:highlight w:val="none"/>
        </w:rPr>
        <w:instrText xml:space="preserve"> PAGEREF _Toc16301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0EF4C0B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_Toc20070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3.10 </w:t>
      </w:r>
      <w:r>
        <w:rPr>
          <w:rFonts w:hint="eastAsia" w:ascii="Times New Roman" w:hAnsi="Times New Roman" w:cs="宋体"/>
          <w:bCs/>
          <w:color w:val="auto"/>
          <w:szCs w:val="28"/>
          <w:highlight w:val="none"/>
        </w:rPr>
        <w:t>典型事故案例</w:t>
      </w:r>
      <w:r>
        <w:rPr>
          <w:color w:val="auto"/>
          <w:highlight w:val="none"/>
        </w:rPr>
        <w:tab/>
      </w:r>
      <w:r>
        <w:rPr>
          <w:color w:val="auto"/>
          <w:highlight w:val="none"/>
        </w:rPr>
        <w:fldChar w:fldCharType="begin"/>
      </w:r>
      <w:r>
        <w:rPr>
          <w:color w:val="auto"/>
          <w:highlight w:val="none"/>
        </w:rPr>
        <w:instrText xml:space="preserve"> PAGEREF _Toc20070 \h </w:instrText>
      </w:r>
      <w:r>
        <w:rPr>
          <w:color w:val="auto"/>
          <w:highlight w:val="none"/>
        </w:rPr>
        <w:fldChar w:fldCharType="separate"/>
      </w:r>
      <w:r>
        <w:rPr>
          <w:color w:val="auto"/>
          <w:highlight w:val="none"/>
        </w:rPr>
        <w:t>47</w:t>
      </w:r>
      <w:r>
        <w:rPr>
          <w:color w:val="auto"/>
          <w:highlight w:val="none"/>
        </w:rPr>
        <w:fldChar w:fldCharType="end"/>
      </w:r>
      <w:r>
        <w:rPr>
          <w:rFonts w:ascii="Times New Roman" w:hAnsi="Times New Roman" w:cs="Times New Roman"/>
          <w:bCs/>
          <w:color w:val="auto"/>
          <w:szCs w:val="24"/>
          <w:highlight w:val="none"/>
        </w:rPr>
        <w:fldChar w:fldCharType="end"/>
      </w:r>
    </w:p>
    <w:p w14:paraId="6410242B">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_Toc23183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4 </w:t>
      </w:r>
      <w:r>
        <w:rPr>
          <w:rFonts w:hint="eastAsia" w:ascii="宋体" w:hAnsi="宋体"/>
          <w:color w:val="auto"/>
          <w:szCs w:val="32"/>
          <w:highlight w:val="none"/>
        </w:rPr>
        <w:t>评价单元划分和评价方法选择</w:t>
      </w:r>
      <w:r>
        <w:rPr>
          <w:color w:val="auto"/>
          <w:highlight w:val="none"/>
        </w:rPr>
        <w:tab/>
      </w:r>
      <w:r>
        <w:rPr>
          <w:color w:val="auto"/>
          <w:highlight w:val="none"/>
        </w:rPr>
        <w:fldChar w:fldCharType="begin"/>
      </w:r>
      <w:r>
        <w:rPr>
          <w:color w:val="auto"/>
          <w:highlight w:val="none"/>
        </w:rPr>
        <w:instrText xml:space="preserve"> PAGEREF _Toc23183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7C9B024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_Toc15171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4.1 </w:t>
      </w:r>
      <w:r>
        <w:rPr>
          <w:rFonts w:hint="eastAsia" w:ascii="宋体" w:hAnsi="宋体"/>
          <w:color w:val="auto"/>
          <w:szCs w:val="30"/>
          <w:highlight w:val="none"/>
        </w:rPr>
        <w:t>评价单元的划分和评价方法选择</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304303F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_Toc16139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4.</w:t>
      </w:r>
      <w:r>
        <w:rPr>
          <w:rFonts w:hint="eastAsia" w:ascii="宋体" w:hAnsi="宋体"/>
          <w:color w:val="auto"/>
          <w:szCs w:val="30"/>
          <w:highlight w:val="none"/>
        </w:rPr>
        <w:t>2 评价方法简介</w:t>
      </w:r>
      <w:r>
        <w:rPr>
          <w:color w:val="auto"/>
          <w:highlight w:val="none"/>
        </w:rPr>
        <w:tab/>
      </w:r>
      <w:r>
        <w:rPr>
          <w:color w:val="auto"/>
          <w:highlight w:val="none"/>
        </w:rPr>
        <w:fldChar w:fldCharType="begin"/>
      </w:r>
      <w:r>
        <w:rPr>
          <w:color w:val="auto"/>
          <w:highlight w:val="none"/>
        </w:rPr>
        <w:instrText xml:space="preserve"> PAGEREF _Toc16139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216FB498">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_Toc25014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5 </w:t>
      </w:r>
      <w:r>
        <w:rPr>
          <w:rFonts w:hint="eastAsia" w:ascii="宋体" w:hAnsi="宋体"/>
          <w:color w:val="auto"/>
          <w:szCs w:val="32"/>
          <w:highlight w:val="none"/>
        </w:rPr>
        <w:t>定性、定量评价</w:t>
      </w:r>
      <w:r>
        <w:rPr>
          <w:color w:val="auto"/>
          <w:highlight w:val="none"/>
        </w:rPr>
        <w:tab/>
      </w:r>
      <w:r>
        <w:rPr>
          <w:color w:val="auto"/>
          <w:highlight w:val="none"/>
        </w:rPr>
        <w:fldChar w:fldCharType="begin"/>
      </w:r>
      <w:r>
        <w:rPr>
          <w:color w:val="auto"/>
          <w:highlight w:val="none"/>
        </w:rPr>
        <w:instrText xml:space="preserve"> PAGEREF _Toc25014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7A6410F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_Toc20636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5.1 作业条件危险性评价法（</w:t>
      </w:r>
      <w:r>
        <w:rPr>
          <w:rFonts w:hint="eastAsia" w:ascii="宋体" w:hAnsi="宋体"/>
          <w:color w:val="auto"/>
          <w:szCs w:val="30"/>
          <w:highlight w:val="none"/>
        </w:rPr>
        <w:t>D＝</w:t>
      </w:r>
      <w:r>
        <w:rPr>
          <w:rFonts w:ascii="宋体" w:hAnsi="宋体"/>
          <w:color w:val="auto"/>
          <w:szCs w:val="30"/>
          <w:highlight w:val="none"/>
        </w:rPr>
        <w:t>LEC）</w:t>
      </w:r>
      <w:r>
        <w:rPr>
          <w:color w:val="auto"/>
          <w:highlight w:val="none"/>
        </w:rPr>
        <w:tab/>
      </w:r>
      <w:r>
        <w:rPr>
          <w:color w:val="auto"/>
          <w:highlight w:val="none"/>
        </w:rPr>
        <w:fldChar w:fldCharType="begin"/>
      </w:r>
      <w:r>
        <w:rPr>
          <w:color w:val="auto"/>
          <w:highlight w:val="none"/>
        </w:rPr>
        <w:instrText xml:space="preserve"> PAGEREF _Toc20636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4DA43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_Toc7273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5.2 </w:t>
      </w:r>
      <w:r>
        <w:rPr>
          <w:rFonts w:hint="eastAsia" w:ascii="宋体" w:hAnsi="宋体"/>
          <w:color w:val="auto"/>
          <w:szCs w:val="30"/>
          <w:highlight w:val="none"/>
        </w:rPr>
        <w:t>危险度评价</w:t>
      </w:r>
      <w:r>
        <w:rPr>
          <w:color w:val="auto"/>
          <w:highlight w:val="none"/>
        </w:rPr>
        <w:tab/>
      </w:r>
      <w:r>
        <w:rPr>
          <w:color w:val="auto"/>
          <w:highlight w:val="none"/>
        </w:rPr>
        <w:fldChar w:fldCharType="begin"/>
      </w:r>
      <w:r>
        <w:rPr>
          <w:color w:val="auto"/>
          <w:highlight w:val="none"/>
        </w:rPr>
        <w:instrText xml:space="preserve"> PAGEREF _Toc7273 \h </w:instrText>
      </w:r>
      <w:r>
        <w:rPr>
          <w:color w:val="auto"/>
          <w:highlight w:val="none"/>
        </w:rPr>
        <w:fldChar w:fldCharType="separate"/>
      </w:r>
      <w:r>
        <w:rPr>
          <w:color w:val="auto"/>
          <w:highlight w:val="none"/>
        </w:rPr>
        <w:t>57</w:t>
      </w:r>
      <w:r>
        <w:rPr>
          <w:color w:val="auto"/>
          <w:highlight w:val="none"/>
        </w:rPr>
        <w:fldChar w:fldCharType="end"/>
      </w:r>
      <w:r>
        <w:rPr>
          <w:rFonts w:ascii="Times New Roman" w:hAnsi="Times New Roman" w:cs="Times New Roman"/>
          <w:bCs/>
          <w:color w:val="auto"/>
          <w:szCs w:val="24"/>
          <w:highlight w:val="none"/>
        </w:rPr>
        <w:fldChar w:fldCharType="end"/>
      </w:r>
    </w:p>
    <w:p w14:paraId="385F404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_Toc22515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 xml:space="preserve">5.3 </w:t>
      </w:r>
      <w:r>
        <w:rPr>
          <w:rFonts w:ascii="宋体" w:hAnsi="宋体"/>
          <w:color w:val="auto"/>
          <w:szCs w:val="30"/>
          <w:highlight w:val="none"/>
        </w:rPr>
        <w:t>安全管理</w:t>
      </w:r>
      <w:r>
        <w:rPr>
          <w:color w:val="auto"/>
          <w:highlight w:val="none"/>
        </w:rPr>
        <w:tab/>
      </w:r>
      <w:r>
        <w:rPr>
          <w:color w:val="auto"/>
          <w:highlight w:val="none"/>
        </w:rPr>
        <w:fldChar w:fldCharType="begin"/>
      </w:r>
      <w:r>
        <w:rPr>
          <w:color w:val="auto"/>
          <w:highlight w:val="none"/>
        </w:rPr>
        <w:instrText xml:space="preserve"> PAGEREF _Toc22515 \h </w:instrText>
      </w:r>
      <w:r>
        <w:rPr>
          <w:color w:val="auto"/>
          <w:highlight w:val="none"/>
        </w:rPr>
        <w:fldChar w:fldCharType="separate"/>
      </w:r>
      <w:r>
        <w:rPr>
          <w:color w:val="auto"/>
          <w:highlight w:val="none"/>
        </w:rPr>
        <w:t>58</w:t>
      </w:r>
      <w:r>
        <w:rPr>
          <w:color w:val="auto"/>
          <w:highlight w:val="none"/>
        </w:rPr>
        <w:fldChar w:fldCharType="end"/>
      </w:r>
      <w:r>
        <w:rPr>
          <w:rFonts w:ascii="Times New Roman" w:hAnsi="Times New Roman" w:cs="Times New Roman"/>
          <w:bCs/>
          <w:color w:val="auto"/>
          <w:szCs w:val="24"/>
          <w:highlight w:val="none"/>
        </w:rPr>
        <w:fldChar w:fldCharType="end"/>
      </w:r>
    </w:p>
    <w:p w14:paraId="3B6D48E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_Toc20272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5.4 站址选择符合性评价</w:t>
      </w:r>
      <w:r>
        <w:rPr>
          <w:color w:val="auto"/>
          <w:highlight w:val="none"/>
        </w:rPr>
        <w:tab/>
      </w:r>
      <w:r>
        <w:rPr>
          <w:color w:val="auto"/>
          <w:highlight w:val="none"/>
        </w:rPr>
        <w:fldChar w:fldCharType="begin"/>
      </w:r>
      <w:r>
        <w:rPr>
          <w:color w:val="auto"/>
          <w:highlight w:val="none"/>
        </w:rPr>
        <w:instrText xml:space="preserve"> PAGEREF _Toc20272 \h </w:instrText>
      </w:r>
      <w:r>
        <w:rPr>
          <w:color w:val="auto"/>
          <w:highlight w:val="none"/>
        </w:rPr>
        <w:fldChar w:fldCharType="separate"/>
      </w:r>
      <w:r>
        <w:rPr>
          <w:color w:val="auto"/>
          <w:highlight w:val="none"/>
        </w:rPr>
        <w:t>59</w:t>
      </w:r>
      <w:r>
        <w:rPr>
          <w:color w:val="auto"/>
          <w:highlight w:val="none"/>
        </w:rPr>
        <w:fldChar w:fldCharType="end"/>
      </w:r>
      <w:r>
        <w:rPr>
          <w:rFonts w:ascii="Times New Roman" w:hAnsi="Times New Roman" w:cs="Times New Roman"/>
          <w:bCs/>
          <w:color w:val="auto"/>
          <w:szCs w:val="24"/>
          <w:highlight w:val="none"/>
        </w:rPr>
        <w:fldChar w:fldCharType="end"/>
      </w:r>
    </w:p>
    <w:p w14:paraId="00EC735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_Toc6107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5.5 平面布置符合性评价</w:t>
      </w:r>
      <w:r>
        <w:rPr>
          <w:color w:val="auto"/>
          <w:highlight w:val="none"/>
        </w:rPr>
        <w:tab/>
      </w:r>
      <w:r>
        <w:rPr>
          <w:color w:val="auto"/>
          <w:highlight w:val="none"/>
        </w:rPr>
        <w:fldChar w:fldCharType="begin"/>
      </w:r>
      <w:r>
        <w:rPr>
          <w:color w:val="auto"/>
          <w:highlight w:val="none"/>
        </w:rPr>
        <w:instrText xml:space="preserve"> PAGEREF _Toc6107 \h </w:instrText>
      </w:r>
      <w:r>
        <w:rPr>
          <w:color w:val="auto"/>
          <w:highlight w:val="none"/>
        </w:rPr>
        <w:fldChar w:fldCharType="separate"/>
      </w:r>
      <w:r>
        <w:rPr>
          <w:color w:val="auto"/>
          <w:highlight w:val="none"/>
        </w:rPr>
        <w:t>61</w:t>
      </w:r>
      <w:r>
        <w:rPr>
          <w:color w:val="auto"/>
          <w:highlight w:val="none"/>
        </w:rPr>
        <w:fldChar w:fldCharType="end"/>
      </w:r>
      <w:r>
        <w:rPr>
          <w:rFonts w:ascii="Times New Roman" w:hAnsi="Times New Roman" w:cs="Times New Roman"/>
          <w:bCs/>
          <w:color w:val="auto"/>
          <w:szCs w:val="24"/>
          <w:highlight w:val="none"/>
        </w:rPr>
        <w:fldChar w:fldCharType="end"/>
      </w:r>
    </w:p>
    <w:p w14:paraId="26208E3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_Toc28390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5.6 工艺及设施符合性评价</w:t>
      </w:r>
      <w:r>
        <w:rPr>
          <w:color w:val="auto"/>
          <w:highlight w:val="none"/>
        </w:rPr>
        <w:tab/>
      </w:r>
      <w:r>
        <w:rPr>
          <w:color w:val="auto"/>
          <w:highlight w:val="none"/>
        </w:rPr>
        <w:fldChar w:fldCharType="begin"/>
      </w:r>
      <w:r>
        <w:rPr>
          <w:color w:val="auto"/>
          <w:highlight w:val="none"/>
        </w:rPr>
        <w:instrText xml:space="preserve"> PAGEREF _Toc28390 \h </w:instrText>
      </w:r>
      <w:r>
        <w:rPr>
          <w:color w:val="auto"/>
          <w:highlight w:val="none"/>
        </w:rPr>
        <w:fldChar w:fldCharType="separate"/>
      </w:r>
      <w:r>
        <w:rPr>
          <w:color w:val="auto"/>
          <w:highlight w:val="none"/>
        </w:rPr>
        <w:t>64</w:t>
      </w:r>
      <w:r>
        <w:rPr>
          <w:color w:val="auto"/>
          <w:highlight w:val="none"/>
        </w:rPr>
        <w:fldChar w:fldCharType="end"/>
      </w:r>
      <w:r>
        <w:rPr>
          <w:rFonts w:ascii="Times New Roman" w:hAnsi="Times New Roman" w:cs="Times New Roman"/>
          <w:bCs/>
          <w:color w:val="auto"/>
          <w:szCs w:val="24"/>
          <w:highlight w:val="none"/>
        </w:rPr>
        <w:fldChar w:fldCharType="end"/>
      </w:r>
    </w:p>
    <w:p w14:paraId="1A6793D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_Toc25106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5.7 消防设施及给排水符合性评价</w:t>
      </w:r>
      <w:r>
        <w:rPr>
          <w:color w:val="auto"/>
          <w:highlight w:val="none"/>
        </w:rPr>
        <w:tab/>
      </w:r>
      <w:r>
        <w:rPr>
          <w:color w:val="auto"/>
          <w:highlight w:val="none"/>
        </w:rPr>
        <w:fldChar w:fldCharType="begin"/>
      </w:r>
      <w:r>
        <w:rPr>
          <w:color w:val="auto"/>
          <w:highlight w:val="none"/>
        </w:rPr>
        <w:instrText xml:space="preserve"> PAGEREF _Toc25106 \h </w:instrText>
      </w:r>
      <w:r>
        <w:rPr>
          <w:color w:val="auto"/>
          <w:highlight w:val="none"/>
        </w:rPr>
        <w:fldChar w:fldCharType="separate"/>
      </w:r>
      <w:r>
        <w:rPr>
          <w:color w:val="auto"/>
          <w:highlight w:val="none"/>
        </w:rPr>
        <w:t>68</w:t>
      </w:r>
      <w:r>
        <w:rPr>
          <w:color w:val="auto"/>
          <w:highlight w:val="none"/>
        </w:rPr>
        <w:fldChar w:fldCharType="end"/>
      </w:r>
      <w:r>
        <w:rPr>
          <w:rFonts w:ascii="Times New Roman" w:hAnsi="Times New Roman" w:cs="Times New Roman"/>
          <w:bCs/>
          <w:color w:val="auto"/>
          <w:szCs w:val="24"/>
          <w:highlight w:val="none"/>
        </w:rPr>
        <w:fldChar w:fldCharType="end"/>
      </w:r>
    </w:p>
    <w:p w14:paraId="271DD69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_Toc15706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5.8 电气、报警和紧急切断系统符合性评价</w:t>
      </w:r>
      <w:r>
        <w:rPr>
          <w:color w:val="auto"/>
          <w:highlight w:val="none"/>
        </w:rPr>
        <w:tab/>
      </w:r>
      <w:r>
        <w:rPr>
          <w:color w:val="auto"/>
          <w:highlight w:val="none"/>
        </w:rPr>
        <w:fldChar w:fldCharType="begin"/>
      </w:r>
      <w:r>
        <w:rPr>
          <w:color w:val="auto"/>
          <w:highlight w:val="none"/>
        </w:rPr>
        <w:instrText xml:space="preserve"> PAGEREF _Toc15706 \h </w:instrText>
      </w:r>
      <w:r>
        <w:rPr>
          <w:color w:val="auto"/>
          <w:highlight w:val="none"/>
        </w:rPr>
        <w:fldChar w:fldCharType="separate"/>
      </w:r>
      <w:r>
        <w:rPr>
          <w:color w:val="auto"/>
          <w:highlight w:val="none"/>
        </w:rPr>
        <w:t>69</w:t>
      </w:r>
      <w:r>
        <w:rPr>
          <w:color w:val="auto"/>
          <w:highlight w:val="none"/>
        </w:rPr>
        <w:fldChar w:fldCharType="end"/>
      </w:r>
      <w:r>
        <w:rPr>
          <w:rFonts w:ascii="Times New Roman" w:hAnsi="Times New Roman" w:cs="Times New Roman"/>
          <w:bCs/>
          <w:color w:val="auto"/>
          <w:szCs w:val="24"/>
          <w:highlight w:val="none"/>
        </w:rPr>
        <w:fldChar w:fldCharType="end"/>
      </w:r>
    </w:p>
    <w:p w14:paraId="2B05DC2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_Toc29708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5.9 采暖通风、建（构）筑物、绿化符合性评价</w:t>
      </w:r>
      <w:r>
        <w:rPr>
          <w:color w:val="auto"/>
          <w:highlight w:val="none"/>
        </w:rPr>
        <w:tab/>
      </w:r>
      <w:r>
        <w:rPr>
          <w:color w:val="auto"/>
          <w:highlight w:val="none"/>
        </w:rPr>
        <w:fldChar w:fldCharType="begin"/>
      </w:r>
      <w:r>
        <w:rPr>
          <w:color w:val="auto"/>
          <w:highlight w:val="none"/>
        </w:rPr>
        <w:instrText xml:space="preserve"> PAGEREF _Toc29708 \h </w:instrText>
      </w:r>
      <w:r>
        <w:rPr>
          <w:color w:val="auto"/>
          <w:highlight w:val="none"/>
        </w:rPr>
        <w:fldChar w:fldCharType="separate"/>
      </w:r>
      <w:r>
        <w:rPr>
          <w:color w:val="auto"/>
          <w:highlight w:val="none"/>
        </w:rPr>
        <w:t>71</w:t>
      </w:r>
      <w:r>
        <w:rPr>
          <w:color w:val="auto"/>
          <w:highlight w:val="none"/>
        </w:rPr>
        <w:fldChar w:fldCharType="end"/>
      </w:r>
      <w:r>
        <w:rPr>
          <w:rFonts w:ascii="Times New Roman" w:hAnsi="Times New Roman" w:cs="Times New Roman"/>
          <w:bCs/>
          <w:color w:val="auto"/>
          <w:szCs w:val="24"/>
          <w:highlight w:val="none"/>
        </w:rPr>
        <w:fldChar w:fldCharType="end"/>
      </w:r>
    </w:p>
    <w:p w14:paraId="018047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_Toc394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5.10加油站作业安全规范评价</w:t>
      </w:r>
      <w:r>
        <w:rPr>
          <w:color w:val="auto"/>
          <w:highlight w:val="none"/>
        </w:rPr>
        <w:tab/>
      </w:r>
      <w:r>
        <w:rPr>
          <w:color w:val="auto"/>
          <w:highlight w:val="none"/>
        </w:rPr>
        <w:fldChar w:fldCharType="begin"/>
      </w:r>
      <w:r>
        <w:rPr>
          <w:color w:val="auto"/>
          <w:highlight w:val="none"/>
        </w:rPr>
        <w:instrText xml:space="preserve"> PAGEREF _Toc394 \h </w:instrText>
      </w:r>
      <w:r>
        <w:rPr>
          <w:color w:val="auto"/>
          <w:highlight w:val="none"/>
        </w:rPr>
        <w:fldChar w:fldCharType="separate"/>
      </w:r>
      <w:r>
        <w:rPr>
          <w:color w:val="auto"/>
          <w:highlight w:val="none"/>
        </w:rPr>
        <w:t>73</w:t>
      </w:r>
      <w:r>
        <w:rPr>
          <w:color w:val="auto"/>
          <w:highlight w:val="none"/>
        </w:rPr>
        <w:fldChar w:fldCharType="end"/>
      </w:r>
      <w:r>
        <w:rPr>
          <w:rFonts w:ascii="Times New Roman" w:hAnsi="Times New Roman" w:cs="Times New Roman"/>
          <w:bCs/>
          <w:color w:val="auto"/>
          <w:szCs w:val="24"/>
          <w:highlight w:val="none"/>
        </w:rPr>
        <w:fldChar w:fldCharType="end"/>
      </w:r>
    </w:p>
    <w:p w14:paraId="13C768D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_Toc25281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5.11 重点监管的危险化学品安全措施落实情况</w:t>
      </w:r>
      <w:r>
        <w:rPr>
          <w:color w:val="auto"/>
          <w:highlight w:val="none"/>
        </w:rPr>
        <w:tab/>
      </w:r>
      <w:r>
        <w:rPr>
          <w:color w:val="auto"/>
          <w:highlight w:val="none"/>
        </w:rPr>
        <w:fldChar w:fldCharType="begin"/>
      </w:r>
      <w:r>
        <w:rPr>
          <w:color w:val="auto"/>
          <w:highlight w:val="none"/>
        </w:rPr>
        <w:instrText xml:space="preserve"> PAGEREF _Toc25281 \h </w:instrText>
      </w:r>
      <w:r>
        <w:rPr>
          <w:color w:val="auto"/>
          <w:highlight w:val="none"/>
        </w:rPr>
        <w:fldChar w:fldCharType="separate"/>
      </w:r>
      <w:r>
        <w:rPr>
          <w:color w:val="auto"/>
          <w:highlight w:val="none"/>
        </w:rPr>
        <w:t>78</w:t>
      </w:r>
      <w:r>
        <w:rPr>
          <w:color w:val="auto"/>
          <w:highlight w:val="none"/>
        </w:rPr>
        <w:fldChar w:fldCharType="end"/>
      </w:r>
      <w:r>
        <w:rPr>
          <w:rFonts w:ascii="Times New Roman" w:hAnsi="Times New Roman" w:cs="Times New Roman"/>
          <w:bCs/>
          <w:color w:val="auto"/>
          <w:szCs w:val="24"/>
          <w:highlight w:val="none"/>
        </w:rPr>
        <w:fldChar w:fldCharType="end"/>
      </w:r>
    </w:p>
    <w:p w14:paraId="5A43798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_Toc1719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5.12 重大事故隐患情况分析</w:t>
      </w:r>
      <w:r>
        <w:rPr>
          <w:color w:val="auto"/>
          <w:highlight w:val="none"/>
        </w:rPr>
        <w:tab/>
      </w:r>
      <w:r>
        <w:rPr>
          <w:color w:val="auto"/>
          <w:highlight w:val="none"/>
        </w:rPr>
        <w:fldChar w:fldCharType="begin"/>
      </w:r>
      <w:r>
        <w:rPr>
          <w:color w:val="auto"/>
          <w:highlight w:val="none"/>
        </w:rPr>
        <w:instrText xml:space="preserve"> PAGEREF _Toc1719 \h </w:instrText>
      </w:r>
      <w:r>
        <w:rPr>
          <w:color w:val="auto"/>
          <w:highlight w:val="none"/>
        </w:rPr>
        <w:fldChar w:fldCharType="separate"/>
      </w:r>
      <w:r>
        <w:rPr>
          <w:color w:val="auto"/>
          <w:highlight w:val="none"/>
        </w:rPr>
        <w:t>80</w:t>
      </w:r>
      <w:r>
        <w:rPr>
          <w:color w:val="auto"/>
          <w:highlight w:val="none"/>
        </w:rPr>
        <w:fldChar w:fldCharType="end"/>
      </w:r>
      <w:r>
        <w:rPr>
          <w:rFonts w:ascii="Times New Roman" w:hAnsi="Times New Roman" w:cs="Times New Roman"/>
          <w:bCs/>
          <w:color w:val="auto"/>
          <w:szCs w:val="24"/>
          <w:highlight w:val="none"/>
        </w:rPr>
        <w:fldChar w:fldCharType="end"/>
      </w:r>
    </w:p>
    <w:p w14:paraId="7167255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_Toc22003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5.13 安全分类整治评价</w:t>
      </w:r>
      <w:r>
        <w:rPr>
          <w:color w:val="auto"/>
          <w:highlight w:val="none"/>
        </w:rPr>
        <w:tab/>
      </w:r>
      <w:r>
        <w:rPr>
          <w:color w:val="auto"/>
          <w:highlight w:val="none"/>
        </w:rPr>
        <w:fldChar w:fldCharType="begin"/>
      </w:r>
      <w:r>
        <w:rPr>
          <w:color w:val="auto"/>
          <w:highlight w:val="none"/>
        </w:rPr>
        <w:instrText xml:space="preserve"> PAGEREF _Toc22003 \h </w:instrText>
      </w:r>
      <w:r>
        <w:rPr>
          <w:color w:val="auto"/>
          <w:highlight w:val="none"/>
        </w:rPr>
        <w:fldChar w:fldCharType="separate"/>
      </w:r>
      <w:r>
        <w:rPr>
          <w:color w:val="auto"/>
          <w:highlight w:val="none"/>
        </w:rPr>
        <w:t>82</w:t>
      </w:r>
      <w:r>
        <w:rPr>
          <w:color w:val="auto"/>
          <w:highlight w:val="none"/>
        </w:rPr>
        <w:fldChar w:fldCharType="end"/>
      </w:r>
      <w:r>
        <w:rPr>
          <w:rFonts w:ascii="Times New Roman" w:hAnsi="Times New Roman" w:cs="Times New Roman"/>
          <w:bCs/>
          <w:color w:val="auto"/>
          <w:szCs w:val="24"/>
          <w:highlight w:val="none"/>
        </w:rPr>
        <w:fldChar w:fldCharType="end"/>
      </w:r>
    </w:p>
    <w:p w14:paraId="7AB7029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_Toc16665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5.14 安全经营条件评价</w:t>
      </w:r>
      <w:r>
        <w:rPr>
          <w:color w:val="auto"/>
          <w:highlight w:val="none"/>
        </w:rPr>
        <w:tab/>
      </w:r>
      <w:r>
        <w:rPr>
          <w:color w:val="auto"/>
          <w:highlight w:val="none"/>
        </w:rPr>
        <w:fldChar w:fldCharType="begin"/>
      </w:r>
      <w:r>
        <w:rPr>
          <w:color w:val="auto"/>
          <w:highlight w:val="none"/>
        </w:rPr>
        <w:instrText xml:space="preserve"> PAGEREF _Toc16665 \h </w:instrText>
      </w:r>
      <w:r>
        <w:rPr>
          <w:color w:val="auto"/>
          <w:highlight w:val="none"/>
        </w:rPr>
        <w:fldChar w:fldCharType="separate"/>
      </w:r>
      <w:r>
        <w:rPr>
          <w:color w:val="auto"/>
          <w:highlight w:val="none"/>
        </w:rPr>
        <w:t>88</w:t>
      </w:r>
      <w:r>
        <w:rPr>
          <w:color w:val="auto"/>
          <w:highlight w:val="none"/>
        </w:rPr>
        <w:fldChar w:fldCharType="end"/>
      </w:r>
      <w:r>
        <w:rPr>
          <w:rFonts w:ascii="Times New Roman" w:hAnsi="Times New Roman" w:cs="Times New Roman"/>
          <w:bCs/>
          <w:color w:val="auto"/>
          <w:szCs w:val="24"/>
          <w:highlight w:val="none"/>
        </w:rPr>
        <w:fldChar w:fldCharType="end"/>
      </w:r>
    </w:p>
    <w:p w14:paraId="015FA9D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_Toc5770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5.15 安全设施符合性诊断及整改设计提出的对策措施采纳情况</w:t>
      </w:r>
      <w:r>
        <w:rPr>
          <w:color w:val="auto"/>
          <w:highlight w:val="none"/>
        </w:rPr>
        <w:tab/>
      </w:r>
      <w:r>
        <w:rPr>
          <w:color w:val="auto"/>
          <w:highlight w:val="none"/>
        </w:rPr>
        <w:fldChar w:fldCharType="begin"/>
      </w:r>
      <w:r>
        <w:rPr>
          <w:color w:val="auto"/>
          <w:highlight w:val="none"/>
        </w:rPr>
        <w:instrText xml:space="preserve"> PAGEREF _Toc5770 \h </w:instrText>
      </w:r>
      <w:r>
        <w:rPr>
          <w:color w:val="auto"/>
          <w:highlight w:val="none"/>
        </w:rPr>
        <w:fldChar w:fldCharType="separate"/>
      </w:r>
      <w:r>
        <w:rPr>
          <w:color w:val="auto"/>
          <w:highlight w:val="none"/>
        </w:rPr>
        <w:t>89</w:t>
      </w:r>
      <w:r>
        <w:rPr>
          <w:color w:val="auto"/>
          <w:highlight w:val="none"/>
        </w:rPr>
        <w:fldChar w:fldCharType="end"/>
      </w:r>
      <w:r>
        <w:rPr>
          <w:rFonts w:ascii="Times New Roman" w:hAnsi="Times New Roman" w:cs="Times New Roman"/>
          <w:bCs/>
          <w:color w:val="auto"/>
          <w:szCs w:val="24"/>
          <w:highlight w:val="none"/>
        </w:rPr>
        <w:fldChar w:fldCharType="end"/>
      </w:r>
    </w:p>
    <w:p w14:paraId="0F17E7E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_Toc11582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w:t>
      </w:r>
      <w:r>
        <w:rPr>
          <w:rFonts w:hint="eastAsia" w:ascii="宋体" w:hAnsi="宋体"/>
          <w:color w:val="auto"/>
          <w:szCs w:val="30"/>
          <w:highlight w:val="none"/>
        </w:rPr>
        <w:t>16</w:t>
      </w:r>
      <w:r>
        <w:rPr>
          <w:rFonts w:ascii="宋体" w:hAnsi="宋体"/>
          <w:color w:val="auto"/>
          <w:szCs w:val="30"/>
          <w:highlight w:val="none"/>
        </w:rPr>
        <w:t xml:space="preserve"> 加油站安全检查表</w:t>
      </w:r>
      <w:r>
        <w:rPr>
          <w:color w:val="auto"/>
          <w:highlight w:val="none"/>
        </w:rPr>
        <w:tab/>
      </w:r>
      <w:r>
        <w:rPr>
          <w:color w:val="auto"/>
          <w:highlight w:val="none"/>
        </w:rPr>
        <w:fldChar w:fldCharType="begin"/>
      </w:r>
      <w:r>
        <w:rPr>
          <w:color w:val="auto"/>
          <w:highlight w:val="none"/>
        </w:rPr>
        <w:instrText xml:space="preserve"> PAGEREF _Toc11582 \h </w:instrText>
      </w:r>
      <w:r>
        <w:rPr>
          <w:color w:val="auto"/>
          <w:highlight w:val="none"/>
        </w:rPr>
        <w:fldChar w:fldCharType="separate"/>
      </w:r>
      <w:r>
        <w:rPr>
          <w:color w:val="auto"/>
          <w:highlight w:val="none"/>
        </w:rPr>
        <w:t>97</w:t>
      </w:r>
      <w:r>
        <w:rPr>
          <w:color w:val="auto"/>
          <w:highlight w:val="none"/>
        </w:rPr>
        <w:fldChar w:fldCharType="end"/>
      </w:r>
      <w:r>
        <w:rPr>
          <w:rFonts w:ascii="Times New Roman" w:hAnsi="Times New Roman" w:cs="Times New Roman"/>
          <w:bCs/>
          <w:color w:val="auto"/>
          <w:szCs w:val="24"/>
          <w:highlight w:val="none"/>
        </w:rPr>
        <w:fldChar w:fldCharType="end"/>
      </w:r>
    </w:p>
    <w:p w14:paraId="12030460">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_Toc20733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kern w:val="36"/>
          <w:szCs w:val="32"/>
          <w:highlight w:val="none"/>
        </w:rPr>
        <w:t>6</w:t>
      </w:r>
      <w:r>
        <w:rPr>
          <w:rFonts w:ascii="Times New Roman" w:hAnsi="Times New Roman" w:cs="Times New Roman"/>
          <w:bCs/>
          <w:color w:val="auto"/>
          <w:kern w:val="36"/>
          <w:szCs w:val="32"/>
          <w:highlight w:val="none"/>
        </w:rPr>
        <w:t xml:space="preserve"> </w:t>
      </w:r>
      <w:r>
        <w:rPr>
          <w:rFonts w:hint="eastAsia" w:ascii="Times New Roman" w:hAnsi="Times New Roman" w:cs="宋体"/>
          <w:bCs/>
          <w:color w:val="auto"/>
          <w:kern w:val="36"/>
          <w:szCs w:val="32"/>
          <w:highlight w:val="none"/>
        </w:rPr>
        <w:t>整改落实情况</w:t>
      </w:r>
      <w:r>
        <w:rPr>
          <w:color w:val="auto"/>
          <w:highlight w:val="none"/>
        </w:rPr>
        <w:tab/>
      </w:r>
      <w:r>
        <w:rPr>
          <w:color w:val="auto"/>
          <w:highlight w:val="none"/>
        </w:rPr>
        <w:fldChar w:fldCharType="begin"/>
      </w:r>
      <w:r>
        <w:rPr>
          <w:color w:val="auto"/>
          <w:highlight w:val="none"/>
        </w:rPr>
        <w:instrText xml:space="preserve"> PAGEREF _Toc20733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168FAB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_Toc26457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6.1</w:t>
      </w:r>
      <w:r>
        <w:rPr>
          <w:rFonts w:ascii="Times New Roman" w:hAnsi="Times New Roman" w:cs="Times New Roman"/>
          <w:bCs/>
          <w:color w:val="auto"/>
          <w:szCs w:val="28"/>
          <w:highlight w:val="none"/>
        </w:rPr>
        <w:t xml:space="preserve"> </w:t>
      </w:r>
      <w:r>
        <w:rPr>
          <w:rFonts w:hint="eastAsia" w:ascii="宋体" w:hAnsi="宋体" w:cs="宋体"/>
          <w:bCs/>
          <w:color w:val="auto"/>
          <w:szCs w:val="28"/>
          <w:highlight w:val="none"/>
        </w:rPr>
        <w:t>安全设施符合性诊断及整改设计提出的整改项落实情况</w:t>
      </w:r>
      <w:r>
        <w:rPr>
          <w:color w:val="auto"/>
          <w:highlight w:val="none"/>
        </w:rPr>
        <w:tab/>
      </w:r>
      <w:r>
        <w:rPr>
          <w:color w:val="auto"/>
          <w:highlight w:val="none"/>
        </w:rPr>
        <w:fldChar w:fldCharType="begin"/>
      </w:r>
      <w:r>
        <w:rPr>
          <w:color w:val="auto"/>
          <w:highlight w:val="none"/>
        </w:rPr>
        <w:instrText xml:space="preserve"> PAGEREF _Toc26457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6F3F98E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_Toc13287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2</w:t>
      </w:r>
      <w:r>
        <w:rPr>
          <w:rFonts w:hint="eastAsia" w:ascii="Times New Roman" w:hAnsi="Times New Roman" w:cs="宋体"/>
          <w:bCs/>
          <w:color w:val="auto"/>
          <w:szCs w:val="28"/>
          <w:highlight w:val="none"/>
        </w:rPr>
        <w:t>隐患整改措施</w:t>
      </w:r>
      <w:r>
        <w:rPr>
          <w:color w:val="auto"/>
          <w:highlight w:val="none"/>
        </w:rPr>
        <w:tab/>
      </w:r>
      <w:r>
        <w:rPr>
          <w:color w:val="auto"/>
          <w:highlight w:val="none"/>
        </w:rPr>
        <w:fldChar w:fldCharType="begin"/>
      </w:r>
      <w:r>
        <w:rPr>
          <w:color w:val="auto"/>
          <w:highlight w:val="none"/>
        </w:rPr>
        <w:instrText xml:space="preserve"> PAGEREF _Toc13287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0497612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_Toc8715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3</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整改落实情况</w:t>
      </w:r>
      <w:r>
        <w:rPr>
          <w:color w:val="auto"/>
          <w:highlight w:val="none"/>
        </w:rPr>
        <w:tab/>
      </w:r>
      <w:r>
        <w:rPr>
          <w:color w:val="auto"/>
          <w:highlight w:val="none"/>
        </w:rPr>
        <w:fldChar w:fldCharType="begin"/>
      </w:r>
      <w:r>
        <w:rPr>
          <w:color w:val="auto"/>
          <w:highlight w:val="none"/>
        </w:rPr>
        <w:instrText xml:space="preserve"> PAGEREF _Toc8715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5EF09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_Toc5159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4</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建议补充的安全对策措施</w:t>
      </w:r>
      <w:r>
        <w:rPr>
          <w:color w:val="auto"/>
          <w:highlight w:val="none"/>
        </w:rPr>
        <w:tab/>
      </w:r>
      <w:r>
        <w:rPr>
          <w:color w:val="auto"/>
          <w:highlight w:val="none"/>
        </w:rPr>
        <w:fldChar w:fldCharType="begin"/>
      </w:r>
      <w:r>
        <w:rPr>
          <w:color w:val="auto"/>
          <w:highlight w:val="none"/>
        </w:rPr>
        <w:instrText xml:space="preserve"> PAGEREF _Toc5159 \h </w:instrText>
      </w:r>
      <w:r>
        <w:rPr>
          <w:color w:val="auto"/>
          <w:highlight w:val="none"/>
        </w:rPr>
        <w:fldChar w:fldCharType="separate"/>
      </w:r>
      <w:r>
        <w:rPr>
          <w:color w:val="auto"/>
          <w:highlight w:val="none"/>
        </w:rPr>
        <w:t>106</w:t>
      </w:r>
      <w:r>
        <w:rPr>
          <w:color w:val="auto"/>
          <w:highlight w:val="none"/>
        </w:rPr>
        <w:fldChar w:fldCharType="end"/>
      </w:r>
      <w:r>
        <w:rPr>
          <w:rFonts w:ascii="Times New Roman" w:hAnsi="Times New Roman" w:cs="Times New Roman"/>
          <w:bCs/>
          <w:color w:val="auto"/>
          <w:szCs w:val="24"/>
          <w:highlight w:val="none"/>
        </w:rPr>
        <w:fldChar w:fldCharType="end"/>
      </w:r>
    </w:p>
    <w:p w14:paraId="5FD474D4">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_Toc8298 </w:instrText>
      </w:r>
      <w:r>
        <w:rPr>
          <w:rFonts w:ascii="Times New Roman" w:hAnsi="Times New Roman" w:cs="Times New Roman"/>
          <w:bCs/>
          <w:color w:val="auto"/>
          <w:szCs w:val="24"/>
          <w:highlight w:val="none"/>
        </w:rPr>
        <w:fldChar w:fldCharType="separate"/>
      </w:r>
      <w:r>
        <w:rPr>
          <w:rFonts w:hint="eastAsia"/>
          <w:color w:val="auto"/>
          <w:highlight w:val="none"/>
        </w:rPr>
        <w:t>7</w:t>
      </w:r>
      <w:r>
        <w:rPr>
          <w:color w:val="auto"/>
          <w:highlight w:val="none"/>
        </w:rPr>
        <w:t xml:space="preserve"> </w:t>
      </w:r>
      <w:r>
        <w:rPr>
          <w:rFonts w:hint="eastAsia"/>
          <w:color w:val="auto"/>
          <w:highlight w:val="none"/>
        </w:rPr>
        <w:t>安全验收评价结论</w:t>
      </w:r>
      <w:r>
        <w:rPr>
          <w:color w:val="auto"/>
          <w:highlight w:val="none"/>
        </w:rPr>
        <w:tab/>
      </w:r>
      <w:r>
        <w:rPr>
          <w:color w:val="auto"/>
          <w:highlight w:val="none"/>
        </w:rPr>
        <w:fldChar w:fldCharType="begin"/>
      </w:r>
      <w:r>
        <w:rPr>
          <w:color w:val="auto"/>
          <w:highlight w:val="none"/>
        </w:rPr>
        <w:instrText xml:space="preserve"> PAGEREF _Toc8298 \h </w:instrText>
      </w:r>
      <w:r>
        <w:rPr>
          <w:color w:val="auto"/>
          <w:highlight w:val="none"/>
        </w:rPr>
        <w:fldChar w:fldCharType="separate"/>
      </w:r>
      <w:r>
        <w:rPr>
          <w:color w:val="auto"/>
          <w:highlight w:val="none"/>
        </w:rPr>
        <w:t>107</w:t>
      </w:r>
      <w:r>
        <w:rPr>
          <w:color w:val="auto"/>
          <w:highlight w:val="none"/>
        </w:rPr>
        <w:fldChar w:fldCharType="end"/>
      </w:r>
      <w:r>
        <w:rPr>
          <w:rFonts w:ascii="Times New Roman" w:hAnsi="Times New Roman" w:cs="Times New Roman"/>
          <w:bCs/>
          <w:color w:val="auto"/>
          <w:szCs w:val="24"/>
          <w:highlight w:val="none"/>
        </w:rPr>
        <w:fldChar w:fldCharType="end"/>
      </w:r>
    </w:p>
    <w:p w14:paraId="3AADB9A1">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_Toc19276 </w:instrText>
      </w:r>
      <w:r>
        <w:rPr>
          <w:rFonts w:ascii="Times New Roman" w:hAnsi="Times New Roman" w:cs="Times New Roman"/>
          <w:bCs/>
          <w:color w:val="auto"/>
          <w:szCs w:val="24"/>
          <w:highlight w:val="none"/>
        </w:rPr>
        <w:fldChar w:fldCharType="separate"/>
      </w:r>
      <w:r>
        <w:rPr>
          <w:rFonts w:hint="eastAsia" w:ascii="宋体" w:hAnsi="宋体"/>
          <w:color w:val="auto"/>
          <w:szCs w:val="32"/>
          <w:highlight w:val="none"/>
        </w:rPr>
        <w:t>附件</w:t>
      </w:r>
      <w:r>
        <w:rPr>
          <w:color w:val="auto"/>
          <w:highlight w:val="none"/>
        </w:rPr>
        <w:tab/>
      </w:r>
      <w:r>
        <w:rPr>
          <w:color w:val="auto"/>
          <w:highlight w:val="none"/>
        </w:rPr>
        <w:fldChar w:fldCharType="begin"/>
      </w:r>
      <w:r>
        <w:rPr>
          <w:color w:val="auto"/>
          <w:highlight w:val="none"/>
        </w:rPr>
        <w:instrText xml:space="preserve"> PAGEREF _Toc19276 \h </w:instrText>
      </w:r>
      <w:r>
        <w:rPr>
          <w:color w:val="auto"/>
          <w:highlight w:val="none"/>
        </w:rPr>
        <w:fldChar w:fldCharType="separate"/>
      </w:r>
      <w:r>
        <w:rPr>
          <w:color w:val="auto"/>
          <w:highlight w:val="none"/>
        </w:rPr>
        <w:t>109</w:t>
      </w:r>
      <w:r>
        <w:rPr>
          <w:color w:val="auto"/>
          <w:highlight w:val="none"/>
        </w:rP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崇义石油分公司城南加油站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24933"/>
      <w:bookmarkStart w:id="1" w:name="_Toc16878"/>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343692239"/>
      <w:bookmarkStart w:id="3" w:name="_Toc20305"/>
      <w:bookmarkStart w:id="4" w:name="_Toc27388"/>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26059"/>
      <w:bookmarkStart w:id="8" w:name="_Toc343692240"/>
      <w:bookmarkStart w:id="9" w:name="_Toc13908"/>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9244"/>
      <w:bookmarkStart w:id="14" w:name="_Toc28458"/>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崇义城南加油站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343692242"/>
      <w:bookmarkStart w:id="18" w:name="_Toc790"/>
      <w:bookmarkStart w:id="19" w:name="_Toc14970"/>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343692243"/>
      <w:bookmarkStart w:id="21" w:name="_Toc3289"/>
      <w:bookmarkStart w:id="22" w:name="_Toc22287"/>
      <w:r>
        <w:rPr>
          <w:rStyle w:val="34"/>
          <w:color w:val="auto"/>
          <w:highlight w:val="none"/>
        </w:rPr>
        <w:br w:type="page"/>
      </w:r>
      <w:bookmarkStart w:id="23" w:name="_Toc25537"/>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16442"/>
      <w:bookmarkStart w:id="25" w:name="_Toc343692244"/>
      <w:bookmarkStart w:id="26" w:name="_Toc14502"/>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9C14410">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崇义石油分公司城南加油站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崇义城南加油站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2002年04月28日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江西省赣州市崇义县横水镇中营村</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8</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160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135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二</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赣虔崇应经(甲)字[2023]0000</w:t>
      </w:r>
      <w:r>
        <w:rPr>
          <w:rFonts w:hint="eastAsia" w:ascii="Times New Roman" w:hAnsi="Times New Roman" w:cs="Times New Roman"/>
          <w:color w:val="auto"/>
          <w:sz w:val="28"/>
          <w:szCs w:val="28"/>
          <w:highlight w:val="none"/>
          <w:lang w:val="en-US" w:eastAsia="zh-CN"/>
        </w:rPr>
        <w:t>05号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崇义石油分公司城南加油站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崇义石油分公司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崇义城南加油站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崇义石油分公司城南加油站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江西省赣州市崇义县横水镇中营村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刘家宝</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甘春花</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江西省赣州市崇义县横水镇中营村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崇义城南加油站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16</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135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32897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5F83703">
            <w:pPr>
              <w:spacing w:line="260" w:lineRule="exact"/>
              <w:jc w:val="center"/>
              <w:rPr>
                <w:rFonts w:ascii="Times New Roman" w:hAnsi="Times New Roman" w:cs="宋体"/>
                <w:color w:val="auto"/>
                <w:highlight w:val="none"/>
              </w:rPr>
            </w:pPr>
          </w:p>
        </w:tc>
        <w:tc>
          <w:tcPr>
            <w:tcW w:w="1157" w:type="dxa"/>
            <w:gridSpan w:val="2"/>
            <w:vAlign w:val="center"/>
          </w:tcPr>
          <w:p w14:paraId="5820E26B">
            <w:pPr>
              <w:spacing w:line="260" w:lineRule="exact"/>
              <w:jc w:val="center"/>
              <w:rPr>
                <w:rFonts w:ascii="Times New Roman" w:hAnsi="Times New Roman" w:cs="宋体"/>
                <w:color w:val="auto"/>
                <w:highlight w:val="none"/>
              </w:rPr>
            </w:pPr>
          </w:p>
        </w:tc>
        <w:tc>
          <w:tcPr>
            <w:tcW w:w="787" w:type="dxa"/>
            <w:gridSpan w:val="2"/>
            <w:vAlign w:val="center"/>
          </w:tcPr>
          <w:p w14:paraId="3895CA7C">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0F3B1B0D">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92#汽油</w:t>
            </w:r>
          </w:p>
        </w:tc>
        <w:tc>
          <w:tcPr>
            <w:tcW w:w="1083" w:type="dxa"/>
            <w:gridSpan w:val="2"/>
            <w:shd w:val="clear" w:color="auto" w:fill="auto"/>
            <w:vAlign w:val="center"/>
          </w:tcPr>
          <w:p w14:paraId="6DADBE83">
            <w:pPr>
              <w:spacing w:line="260" w:lineRule="exact"/>
              <w:jc w:val="center"/>
              <w:rPr>
                <w:rFonts w:hint="eastAsia" w:ascii="Times New Roman" w:hAnsi="Times New Roman" w:cs="宋体"/>
                <w:color w:val="auto"/>
                <w:highlight w:val="none"/>
                <w:lang w:val="en-US" w:eastAsia="zh-CN"/>
              </w:rPr>
            </w:pP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24176DAB">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776B6CA0">
            <w:pPr>
              <w:spacing w:line="260" w:lineRule="exact"/>
              <w:jc w:val="center"/>
              <w:rPr>
                <w:rFonts w:ascii="Times New Roman" w:hAnsi="Times New Roman" w:cs="宋体"/>
                <w:color w:val="auto"/>
                <w:highlight w:val="none"/>
              </w:rPr>
            </w:pPr>
          </w:p>
        </w:tc>
        <w:tc>
          <w:tcPr>
            <w:tcW w:w="971" w:type="dxa"/>
            <w:gridSpan w:val="2"/>
            <w:vAlign w:val="center"/>
          </w:tcPr>
          <w:p w14:paraId="1CB3CCD8">
            <w:pPr>
              <w:spacing w:line="260" w:lineRule="exact"/>
              <w:jc w:val="center"/>
              <w:rPr>
                <w:rFonts w:ascii="Times New Roman" w:hAnsi="Times New Roman" w:cs="宋体"/>
                <w:color w:val="auto"/>
                <w:highlight w:val="none"/>
              </w:rPr>
            </w:pPr>
          </w:p>
        </w:tc>
        <w:tc>
          <w:tcPr>
            <w:tcW w:w="1334" w:type="dxa"/>
            <w:vAlign w:val="center"/>
          </w:tcPr>
          <w:p w14:paraId="6BDDA70C">
            <w:pPr>
              <w:spacing w:line="260" w:lineRule="exact"/>
              <w:jc w:val="center"/>
              <w:rPr>
                <w:rFonts w:ascii="Times New Roman" w:hAnsi="Times New Roman" w:cs="宋体"/>
                <w:color w:val="auto"/>
                <w:highlight w:val="none"/>
              </w:rPr>
            </w:pPr>
          </w:p>
        </w:tc>
      </w:tr>
      <w:tr w14:paraId="43544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973F193">
            <w:pPr>
              <w:spacing w:line="260" w:lineRule="exact"/>
              <w:jc w:val="center"/>
              <w:rPr>
                <w:rFonts w:ascii="Times New Roman" w:hAnsi="Times New Roman" w:cs="宋体"/>
                <w:color w:val="auto"/>
                <w:highlight w:val="none"/>
              </w:rPr>
            </w:pPr>
          </w:p>
        </w:tc>
        <w:tc>
          <w:tcPr>
            <w:tcW w:w="1157" w:type="dxa"/>
            <w:gridSpan w:val="2"/>
            <w:vAlign w:val="center"/>
          </w:tcPr>
          <w:p w14:paraId="56A4CC65">
            <w:pPr>
              <w:spacing w:line="260" w:lineRule="exact"/>
              <w:jc w:val="center"/>
              <w:rPr>
                <w:rFonts w:ascii="Times New Roman" w:hAnsi="Times New Roman" w:cs="宋体"/>
                <w:color w:val="auto"/>
                <w:highlight w:val="none"/>
              </w:rPr>
            </w:pPr>
          </w:p>
        </w:tc>
        <w:tc>
          <w:tcPr>
            <w:tcW w:w="787" w:type="dxa"/>
            <w:gridSpan w:val="2"/>
            <w:vAlign w:val="center"/>
          </w:tcPr>
          <w:p w14:paraId="6D353C87">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94841F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83" w:type="dxa"/>
            <w:gridSpan w:val="2"/>
            <w:shd w:val="clear" w:color="auto" w:fill="auto"/>
            <w:vAlign w:val="center"/>
          </w:tcPr>
          <w:p w14:paraId="32DDB08D">
            <w:pPr>
              <w:spacing w:line="260" w:lineRule="exact"/>
              <w:jc w:val="center"/>
              <w:rPr>
                <w:rFonts w:hint="eastAsia" w:ascii="Times New Roman" w:hAnsi="Times New Roman" w:cs="宋体"/>
                <w:color w:val="auto"/>
                <w:highlight w:val="none"/>
                <w:lang w:val="en-US" w:eastAsia="zh-CN"/>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041937F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1BC70B77">
            <w:pPr>
              <w:spacing w:line="260" w:lineRule="exact"/>
              <w:jc w:val="center"/>
              <w:rPr>
                <w:rFonts w:ascii="Times New Roman" w:hAnsi="Times New Roman" w:cs="宋体"/>
                <w:color w:val="auto"/>
                <w:highlight w:val="none"/>
              </w:rPr>
            </w:pPr>
          </w:p>
        </w:tc>
        <w:tc>
          <w:tcPr>
            <w:tcW w:w="971" w:type="dxa"/>
            <w:gridSpan w:val="2"/>
            <w:vAlign w:val="center"/>
          </w:tcPr>
          <w:p w14:paraId="02D3402D">
            <w:pPr>
              <w:spacing w:line="260" w:lineRule="exact"/>
              <w:jc w:val="center"/>
              <w:rPr>
                <w:rFonts w:ascii="Times New Roman" w:hAnsi="Times New Roman" w:cs="宋体"/>
                <w:color w:val="auto"/>
                <w:highlight w:val="none"/>
              </w:rPr>
            </w:pPr>
          </w:p>
        </w:tc>
        <w:tc>
          <w:tcPr>
            <w:tcW w:w="1334" w:type="dxa"/>
            <w:vAlign w:val="center"/>
          </w:tcPr>
          <w:p w14:paraId="3723BAD0">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68E7E42">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8</w:t>
            </w:r>
            <w:r>
              <w:rPr>
                <w:rFonts w:hint="eastAsia" w:ascii="Times New Roman" w:hAnsi="Times New Roman" w:cs="宋体"/>
                <w:color w:val="auto"/>
                <w:highlight w:val="none"/>
              </w:rPr>
              <w:t>#汽油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崇义石油分公司城南加油站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29715"/>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15AB1099">
      <w:pPr>
        <w:spacing w:line="360" w:lineRule="auto"/>
        <w:ind w:firstLine="560" w:firstLineChars="200"/>
        <w:jc w:val="left"/>
        <w:rPr>
          <w:rFonts w:hint="eastAsia" w:ascii="Times New Roman" w:hAnsi="Times New Roman" w:eastAsia="宋体" w:cs="宋体"/>
          <w:color w:val="auto"/>
          <w:sz w:val="28"/>
          <w:szCs w:val="28"/>
          <w:highlight w:val="none"/>
          <w:lang w:eastAsia="zh-CN"/>
        </w:rPr>
      </w:pPr>
      <w:r>
        <w:rPr>
          <w:rFonts w:hint="eastAsia" w:ascii="Times New Roman" w:hAnsi="Times New Roman" w:cs="宋体"/>
          <w:color w:val="auto"/>
          <w:sz w:val="28"/>
          <w:szCs w:val="28"/>
          <w:highlight w:val="none"/>
          <w:lang w:eastAsia="zh-CN"/>
        </w:rPr>
        <w:t>加油站西侧临章源大道，加油站出入口与西侧章源大道连接。加油站北侧为民房(三类保护物)及行车道，东侧及南侧为崇义县妇幼保健院(编制床位&lt;150张，一类保护物)。</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章源大道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10.1/16.8</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9.8/9.7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5.1/5.0</w:t>
            </w:r>
          </w:p>
        </w:tc>
      </w:tr>
      <w:tr w14:paraId="36323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509436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EDFF7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4108" w:type="dxa"/>
            <w:shd w:val="clear" w:color="auto" w:fill="auto"/>
            <w:vAlign w:val="center"/>
          </w:tcPr>
          <w:p w14:paraId="7CC6831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1766" w:type="dxa"/>
            <w:vAlign w:val="center"/>
          </w:tcPr>
          <w:p w14:paraId="0047533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33.6/35.9</w:t>
            </w:r>
          </w:p>
        </w:tc>
      </w:tr>
      <w:tr w14:paraId="35315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865DF86">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3D1DE6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4108" w:type="dxa"/>
            <w:shd w:val="clear" w:color="auto" w:fill="auto"/>
            <w:vAlign w:val="center"/>
          </w:tcPr>
          <w:p w14:paraId="6BC6B20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彩钢房（三类保护物）</w:t>
            </w:r>
          </w:p>
        </w:tc>
        <w:tc>
          <w:tcPr>
            <w:tcW w:w="1766" w:type="dxa"/>
            <w:vAlign w:val="center"/>
          </w:tcPr>
          <w:p w14:paraId="5FDBFAC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13.7/13.7</w:t>
            </w:r>
          </w:p>
        </w:tc>
      </w:tr>
      <w:tr w14:paraId="24CB9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309D746C">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74836A2">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37CED92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彩钢房（三类保护物）</w:t>
            </w:r>
          </w:p>
        </w:tc>
        <w:tc>
          <w:tcPr>
            <w:tcW w:w="1766" w:type="dxa"/>
            <w:vAlign w:val="center"/>
          </w:tcPr>
          <w:p w14:paraId="17ACEA2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25/28.4</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75D47FC">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1766" w:type="dxa"/>
            <w:vAlign w:val="center"/>
          </w:tcPr>
          <w:p w14:paraId="0B8CB9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41.3/44.7</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章源大道</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12.5/12.5</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17.7/17.7</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4108"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13.0/13.0</w:t>
            </w:r>
          </w:p>
        </w:tc>
      </w:tr>
      <w:tr w14:paraId="02282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2DC71ECF">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78A97F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4108" w:type="dxa"/>
            <w:shd w:val="clear" w:color="auto" w:fill="auto"/>
            <w:vAlign w:val="center"/>
          </w:tcPr>
          <w:p w14:paraId="6CA8FE1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1766" w:type="dxa"/>
            <w:vAlign w:val="center"/>
          </w:tcPr>
          <w:p w14:paraId="7FF115F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49.1/49.1</w:t>
            </w:r>
          </w:p>
        </w:tc>
      </w:tr>
      <w:tr w14:paraId="2D6AF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7AD8859C">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1C2764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4108" w:type="dxa"/>
            <w:shd w:val="clear" w:color="auto" w:fill="auto"/>
            <w:vAlign w:val="center"/>
          </w:tcPr>
          <w:p w14:paraId="4DB2467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彩钢房（三类保护物）</w:t>
            </w:r>
          </w:p>
        </w:tc>
        <w:tc>
          <w:tcPr>
            <w:tcW w:w="1766" w:type="dxa"/>
            <w:vAlign w:val="center"/>
          </w:tcPr>
          <w:p w14:paraId="4B19508E">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26.3/26.3</w:t>
            </w:r>
          </w:p>
        </w:tc>
      </w:tr>
      <w:tr w14:paraId="5814C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277DA9E">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DFBEA28">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13E628BB">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彩钢房（三类保护物）</w:t>
            </w:r>
          </w:p>
        </w:tc>
        <w:tc>
          <w:tcPr>
            <w:tcW w:w="1766" w:type="dxa"/>
            <w:vAlign w:val="center"/>
          </w:tcPr>
          <w:p w14:paraId="4742BF4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24.7/24.7</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03AD6542">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40.2/40.2</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西侧</w:t>
            </w:r>
          </w:p>
        </w:tc>
        <w:tc>
          <w:tcPr>
            <w:tcW w:w="4108" w:type="dxa"/>
            <w:shd w:val="clear" w:color="auto" w:fill="auto"/>
            <w:vAlign w:val="center"/>
          </w:tcPr>
          <w:p w14:paraId="7E73B51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章源大道</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12.8/12.8</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北侧</w:t>
            </w:r>
          </w:p>
        </w:tc>
        <w:tc>
          <w:tcPr>
            <w:tcW w:w="4108" w:type="dxa"/>
            <w:shd w:val="clear" w:color="auto" w:fill="auto"/>
            <w:vAlign w:val="center"/>
          </w:tcPr>
          <w:p w14:paraId="48F2012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1766" w:type="dxa"/>
            <w:vAlign w:val="center"/>
          </w:tcPr>
          <w:p w14:paraId="3931F8F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19.7/19.7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北侧</w:t>
            </w:r>
          </w:p>
        </w:tc>
        <w:tc>
          <w:tcPr>
            <w:tcW w:w="4108" w:type="dxa"/>
            <w:shd w:val="clear" w:color="auto" w:fill="auto"/>
            <w:vAlign w:val="center"/>
          </w:tcPr>
          <w:p w14:paraId="5D45A3C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行车道</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15.0/15.0</w:t>
            </w:r>
          </w:p>
        </w:tc>
      </w:tr>
      <w:tr w14:paraId="4B07B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1795C22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E7F5D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4108" w:type="dxa"/>
            <w:shd w:val="clear" w:color="auto" w:fill="auto"/>
            <w:vAlign w:val="center"/>
          </w:tcPr>
          <w:p w14:paraId="3E6545C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1766" w:type="dxa"/>
            <w:vAlign w:val="center"/>
          </w:tcPr>
          <w:p w14:paraId="08C36DF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27.9//38.2</w:t>
            </w:r>
          </w:p>
        </w:tc>
      </w:tr>
      <w:tr w14:paraId="4F478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7E123C72">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B746CB2">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东侧</w:t>
            </w:r>
          </w:p>
        </w:tc>
        <w:tc>
          <w:tcPr>
            <w:tcW w:w="4108" w:type="dxa"/>
            <w:shd w:val="clear" w:color="auto" w:fill="auto"/>
            <w:vAlign w:val="center"/>
          </w:tcPr>
          <w:p w14:paraId="1161EB25">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彩钢房（三类保护物）</w:t>
            </w:r>
          </w:p>
        </w:tc>
        <w:tc>
          <w:tcPr>
            <w:tcW w:w="1766" w:type="dxa"/>
            <w:vAlign w:val="center"/>
          </w:tcPr>
          <w:p w14:paraId="5C98A5A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15.7/26.7</w:t>
            </w:r>
          </w:p>
        </w:tc>
      </w:tr>
      <w:tr w14:paraId="3C570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B82712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E23BED8">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4F6B43A0">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彩钢房（三类保护物）</w:t>
            </w:r>
          </w:p>
        </w:tc>
        <w:tc>
          <w:tcPr>
            <w:tcW w:w="1766" w:type="dxa"/>
            <w:vAlign w:val="center"/>
          </w:tcPr>
          <w:p w14:paraId="7DF2A05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12.4/15.6</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E8DA57">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30.2/30.2</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63B6FB46">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加油站总平面布置按功能划分为加油区、站房、油罐区(承重)、密闭卸油口、隔油池、辅房等。</w:t>
      </w:r>
    </w:p>
    <w:p w14:paraId="4A71D375">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加油站区内地势平坦，坡向道路，地面坡度&lt;2%。站内混凝土路面与章源大道相连，进口、出口分开设置，站区北侧、东侧、南侧均有高2.2m的实体围墙与外部隔开。</w:t>
      </w:r>
    </w:p>
    <w:p w14:paraId="397C55B1">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站房:</w:t>
      </w:r>
      <w:r>
        <w:rPr>
          <w:rFonts w:hint="eastAsia" w:ascii="Times New Roman" w:hAnsi="Times New Roman" w:cs="Times New Roman"/>
          <w:color w:val="auto"/>
          <w:sz w:val="28"/>
          <w:szCs w:val="28"/>
          <w:highlight w:val="none"/>
        </w:rPr>
        <w:t>位于站区东侧，为一层建筑，砖混结构，砼地面，占地面积166.6m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，内设值班室、营业厅、卫生间等。</w:t>
      </w:r>
    </w:p>
    <w:p w14:paraId="73BA2552">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辅房</w:t>
      </w:r>
      <w:r>
        <w:rPr>
          <w:rFonts w:hint="eastAsia" w:ascii="Times New Roman" w:hAnsi="Times New Roman" w:cs="Times New Roman"/>
          <w:b/>
          <w:bCs/>
          <w:color w:val="auto"/>
          <w:sz w:val="28"/>
          <w:szCs w:val="28"/>
          <w:highlight w:val="none"/>
          <w:lang w:eastAsia="zh-CN"/>
        </w:rPr>
        <w:t>：</w:t>
      </w:r>
      <w:r>
        <w:rPr>
          <w:rFonts w:hint="eastAsia" w:ascii="Times New Roman" w:hAnsi="Times New Roman" w:cs="Times New Roman"/>
          <w:color w:val="auto"/>
          <w:sz w:val="28"/>
          <w:szCs w:val="28"/>
          <w:highlight w:val="none"/>
        </w:rPr>
        <w:t>设置在站区东南侧，为一层建筑，砖混结构，砼地面，占地面积32.6m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，内设配电间等。配电间设置在辅房内，砖混结构，耐火极限不低于2.00h。配电间门向辅房外开，设置甲级防火门，配电间设置在作业区外。</w:t>
      </w:r>
    </w:p>
    <w:p w14:paraId="17CDD37C">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加油区:</w:t>
      </w:r>
      <w:r>
        <w:rPr>
          <w:rFonts w:hint="eastAsia" w:ascii="Times New Roman" w:hAnsi="Times New Roman" w:cs="Times New Roman"/>
          <w:color w:val="auto"/>
          <w:sz w:val="28"/>
          <w:szCs w:val="28"/>
          <w:highlight w:val="none"/>
        </w:rPr>
        <w:t>位于站区中部，罩棚高7.0m，罩棚边缘突出加油机4.5m，罩棚共4根现浇钢筋混凝土立柱，罩棚顶为钢架结构，占地面积440.0m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有4座加油岛，高0.2m，宽1.2m，长4m，加油岛上罩棚支柱距岛端部为0.6m，加油岛分两排布置。第一排(靠近站房)为2台92#、92#、95#、98#四枪加油机;第二排(靠近公路)为1台92#、95#、0#、0#四枪加油机和1台0#、0#双枪加油机。</w:t>
      </w:r>
    </w:p>
    <w:p w14:paraId="2434186E">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承重油罐区:</w:t>
      </w:r>
      <w:r>
        <w:rPr>
          <w:rFonts w:hint="eastAsia" w:ascii="Times New Roman" w:hAnsi="Times New Roman" w:cs="Times New Roman"/>
          <w:color w:val="auto"/>
          <w:sz w:val="28"/>
          <w:szCs w:val="28"/>
          <w:highlight w:val="none"/>
        </w:rPr>
        <w:t>位于站区北侧，属承重罐区，4个卧式埋地SF油罐，分别为容量为30m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的98#汽油储罐1个，容量为30m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的95#汽油储罐1个，容量为50m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的92#汽油储罐1个，容量为50m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的0#柴油储罐1个。柴油通气管、汽油通气管设置于罩棚立柱内，为DN50的无缝钢管，通气管高出罩棚2m。</w:t>
      </w:r>
    </w:p>
    <w:p w14:paraId="00D061B1">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密闭卸油口:</w:t>
      </w:r>
      <w:r>
        <w:rPr>
          <w:rFonts w:hint="eastAsia" w:ascii="Times New Roman" w:hAnsi="Times New Roman" w:cs="Times New Roman"/>
          <w:color w:val="auto"/>
          <w:sz w:val="28"/>
          <w:szCs w:val="28"/>
          <w:highlight w:val="none"/>
        </w:rPr>
        <w:t>位于站区东北侧，设置1座2m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消防沙池，1个消防器材箱，1个计量器具柜。</w:t>
      </w:r>
    </w:p>
    <w:p w14:paraId="5E913C43">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隔油池:</w:t>
      </w:r>
      <w:r>
        <w:rPr>
          <w:rFonts w:hint="eastAsia" w:ascii="Times New Roman" w:hAnsi="Times New Roman" w:cs="Times New Roman"/>
          <w:color w:val="auto"/>
          <w:sz w:val="28"/>
          <w:szCs w:val="28"/>
          <w:highlight w:val="none"/>
        </w:rPr>
        <w:t>设有隔油池一座，位于站区出口附近。</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5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400"/>
        <w:gridCol w:w="3447"/>
        <w:gridCol w:w="1866"/>
        <w:gridCol w:w="1585"/>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3"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6"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6"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6"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4.8</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6"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7.3</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6"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6"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15.6</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6"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15.6</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18.7</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6"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18.7</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13.0</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6"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13.0</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766"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766"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6"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13.6</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6"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22.8</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6"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26.8</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6"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32.8</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766"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12.1</w:t>
            </w:r>
          </w:p>
        </w:tc>
      </w:tr>
      <w:tr w14:paraId="2B1FF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4D5A8C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3BEB86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766" w:type="pct"/>
            <w:shd w:val="clear" w:color="auto" w:fill="auto"/>
            <w:vAlign w:val="center"/>
          </w:tcPr>
          <w:p w14:paraId="70EAC14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57044859">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12" w:type="pct"/>
            <w:vAlign w:val="center"/>
          </w:tcPr>
          <w:p w14:paraId="20E5269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12.1</w:t>
            </w:r>
          </w:p>
        </w:tc>
      </w:tr>
      <w:tr w14:paraId="351AB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3F07ADA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665C6F4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766" w:type="pct"/>
            <w:shd w:val="clear" w:color="auto" w:fill="auto"/>
            <w:vAlign w:val="center"/>
          </w:tcPr>
          <w:p w14:paraId="30B06C9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522E6FAB">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12" w:type="pct"/>
            <w:vAlign w:val="center"/>
          </w:tcPr>
          <w:p w14:paraId="7781138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20.5</w:t>
            </w:r>
          </w:p>
        </w:tc>
      </w:tr>
      <w:tr w14:paraId="691BA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7BEC319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616569E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766" w:type="pct"/>
            <w:shd w:val="clear" w:color="auto" w:fill="auto"/>
            <w:vAlign w:val="center"/>
          </w:tcPr>
          <w:p w14:paraId="6E21FF6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3D11A60C">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12" w:type="pct"/>
            <w:vAlign w:val="center"/>
          </w:tcPr>
          <w:p w14:paraId="3F5B11D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26.8</w:t>
            </w:r>
          </w:p>
        </w:tc>
      </w:tr>
      <w:tr w14:paraId="436D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6084175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513AA54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766" w:type="pct"/>
            <w:shd w:val="clear" w:color="auto" w:fill="auto"/>
            <w:vAlign w:val="center"/>
          </w:tcPr>
          <w:p w14:paraId="56AC057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23A1762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12" w:type="pct"/>
            <w:vAlign w:val="center"/>
          </w:tcPr>
          <w:p w14:paraId="521BEB5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26.8</w:t>
            </w:r>
          </w:p>
        </w:tc>
      </w:tr>
      <w:tr w14:paraId="42CA4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6202068A">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1E2D6C4A">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766" w:type="pct"/>
            <w:shd w:val="clear" w:color="auto" w:fill="auto"/>
            <w:vAlign w:val="center"/>
          </w:tcPr>
          <w:p w14:paraId="53CBA8B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73995D26">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12" w:type="pct"/>
            <w:vAlign w:val="center"/>
          </w:tcPr>
          <w:p w14:paraId="043D4F7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32.8</w:t>
            </w:r>
          </w:p>
        </w:tc>
      </w:tr>
      <w:tr w14:paraId="573C2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79A8BB8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776C99F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766" w:type="pct"/>
            <w:shd w:val="clear" w:color="auto" w:fill="auto"/>
            <w:vAlign w:val="center"/>
          </w:tcPr>
          <w:p w14:paraId="2363124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55AAA3A1">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12" w:type="pct"/>
            <w:vAlign w:val="center"/>
          </w:tcPr>
          <w:p w14:paraId="412C22E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22.8</w:t>
            </w:r>
          </w:p>
        </w:tc>
      </w:tr>
      <w:tr w14:paraId="60B7D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3D28B6E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BB1ED90">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766" w:type="pct"/>
            <w:shd w:val="clear" w:color="auto" w:fill="auto"/>
            <w:vAlign w:val="center"/>
          </w:tcPr>
          <w:p w14:paraId="5B010F3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56" w:type="pct"/>
            <w:shd w:val="clear" w:color="auto" w:fill="auto"/>
            <w:vAlign w:val="center"/>
          </w:tcPr>
          <w:p w14:paraId="2EAF4E25">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12" w:type="pct"/>
            <w:vAlign w:val="center"/>
          </w:tcPr>
          <w:p w14:paraId="797276B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557E8CD6">
      <w:pPr>
        <w:pStyle w:val="32"/>
        <w:ind w:firstLine="560" w:firstLineChars="200"/>
        <w:rPr>
          <w:rFonts w:hint="eastAsia" w:ascii="Times New Roman" w:cs="Times New Roman"/>
          <w:color w:val="auto"/>
          <w:sz w:val="28"/>
          <w:szCs w:val="28"/>
          <w:highlight w:val="none"/>
          <w:lang w:eastAsia="zh-CN"/>
        </w:rPr>
      </w:pPr>
      <w:r>
        <w:rPr>
          <w:rFonts w:hint="eastAsia" w:ascii="Times New Roman" w:cs="Times New Roman"/>
          <w:color w:val="auto"/>
          <w:sz w:val="28"/>
          <w:szCs w:val="28"/>
          <w:highlight w:val="none"/>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auto"/>
          <w:sz w:val="28"/>
          <w:szCs w:val="28"/>
          <w:highlight w:val="none"/>
          <w:lang w:val="en-US" w:eastAsia="zh-CN"/>
        </w:rPr>
      </w:pPr>
      <w:r>
        <w:rPr>
          <w:rFonts w:hint="eastAsia" w:ascii="Times New Roman" w:cs="Times New Roman"/>
          <w:color w:val="auto"/>
          <w:sz w:val="28"/>
          <w:szCs w:val="28"/>
          <w:highlight w:val="none"/>
          <w:lang w:val="en-US" w:eastAsia="zh-CN"/>
        </w:rPr>
        <w:t>根据《江西省防雷减灾白皮书》(2025年)得知该地区年平均雷暴日天数为59天属于多雷区，所处地区雷击大地的年平均密度为7.75(次/k2/a)无雷灾史料。</w:t>
      </w:r>
    </w:p>
    <w:p w14:paraId="1458ACC0">
      <w:pPr>
        <w:pStyle w:val="3"/>
        <w:spacing w:line="580" w:lineRule="exact"/>
        <w:rPr>
          <w:color w:val="auto"/>
          <w:highlight w:val="none"/>
        </w:rPr>
      </w:pPr>
      <w:bookmarkStart w:id="31" w:name="_Toc17965"/>
      <w:bookmarkStart w:id="32" w:name="_Toc19009"/>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7"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5C7D2A47">
            <w:pPr>
              <w:spacing w:line="260" w:lineRule="exact"/>
              <w:jc w:val="center"/>
              <w:rPr>
                <w:bCs/>
                <w:color w:val="auto"/>
                <w:highlight w:val="none"/>
              </w:rPr>
            </w:pPr>
            <w:r>
              <w:rPr>
                <w:rFonts w:hint="eastAsia"/>
                <w:bCs/>
                <w:color w:val="auto"/>
                <w:highlight w:val="none"/>
                <w:lang w:val="en-US" w:eastAsia="zh-CN"/>
              </w:rPr>
              <w:t>95#、98#</w:t>
            </w:r>
            <w:r>
              <w:rPr>
                <w:rFonts w:hint="eastAsia"/>
                <w:bCs/>
                <w:color w:val="auto"/>
                <w:highlight w:val="none"/>
              </w:rPr>
              <w:t>汽油</w:t>
            </w:r>
          </w:p>
        </w:tc>
      </w:tr>
      <w:tr w14:paraId="6947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370406B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40FD9">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汽油储罐</w:t>
            </w:r>
          </w:p>
        </w:tc>
        <w:tc>
          <w:tcPr>
            <w:tcW w:w="1031" w:type="pct"/>
            <w:shd w:val="clear" w:color="auto" w:fill="auto"/>
            <w:vAlign w:val="center"/>
          </w:tcPr>
          <w:p w14:paraId="76153BAA">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6FEEA52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个</w:t>
            </w:r>
          </w:p>
        </w:tc>
        <w:tc>
          <w:tcPr>
            <w:tcW w:w="376" w:type="pct"/>
            <w:shd w:val="clear" w:color="auto" w:fill="auto"/>
            <w:vAlign w:val="center"/>
          </w:tcPr>
          <w:p w14:paraId="1764A04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1</w:t>
            </w:r>
          </w:p>
        </w:tc>
        <w:tc>
          <w:tcPr>
            <w:tcW w:w="873" w:type="pct"/>
            <w:shd w:val="clear" w:color="auto" w:fill="auto"/>
            <w:vAlign w:val="center"/>
          </w:tcPr>
          <w:p w14:paraId="4F96CC67">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2B4E268B">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92#</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rPr>
              <w:t>3</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5</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4</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7"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3</w:t>
            </w:r>
            <w:r>
              <w:rPr>
                <w:rFonts w:hint="eastAsia"/>
                <w:bCs/>
                <w:color w:val="auto"/>
                <w:highlight w:val="none"/>
              </w:rPr>
              <w:t>台</w:t>
            </w:r>
            <w:r>
              <w:rPr>
                <w:rFonts w:hint="eastAsia"/>
                <w:bCs/>
                <w:color w:val="auto"/>
                <w:highlight w:val="none"/>
                <w:lang w:val="en-US" w:eastAsia="zh-CN"/>
              </w:rPr>
              <w:t>四</w:t>
            </w:r>
            <w:r>
              <w:rPr>
                <w:rFonts w:hint="eastAsia"/>
                <w:bCs/>
                <w:color w:val="auto"/>
                <w:highlight w:val="none"/>
              </w:rPr>
              <w:t>枪加油机</w:t>
            </w:r>
            <w:r>
              <w:rPr>
                <w:rFonts w:hint="eastAsia"/>
                <w:bCs/>
                <w:color w:val="auto"/>
                <w:highlight w:val="none"/>
                <w:lang w:val="en-US" w:eastAsia="zh-CN"/>
              </w:rPr>
              <w:t>1</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7"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7" w:type="pct"/>
            <w:vAlign w:val="center"/>
          </w:tcPr>
          <w:p w14:paraId="6030DE3A">
            <w:pPr>
              <w:spacing w:line="260" w:lineRule="exact"/>
              <w:jc w:val="center"/>
              <w:rPr>
                <w:bCs/>
                <w:color w:val="auto"/>
                <w:highlight w:val="none"/>
              </w:rPr>
            </w:pPr>
            <w:r>
              <w:rPr>
                <w:rFonts w:hint="eastAsia"/>
                <w:bCs/>
                <w:color w:val="auto"/>
                <w:highlight w:val="none"/>
                <w:lang w:val="en-US" w:eastAsia="zh-CN"/>
              </w:rPr>
              <w:t>4</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4</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8</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7" w:type="pct"/>
            <w:vAlign w:val="center"/>
          </w:tcPr>
          <w:p w14:paraId="46442572">
            <w:pPr>
              <w:spacing w:line="260" w:lineRule="exact"/>
              <w:jc w:val="center"/>
              <w:rPr>
                <w:bCs/>
                <w:color w:val="auto"/>
                <w:highlight w:val="none"/>
              </w:rPr>
            </w:pPr>
            <w:r>
              <w:rPr>
                <w:rFonts w:hint="eastAsia"/>
                <w:bCs/>
                <w:color w:val="auto"/>
                <w:highlight w:val="none"/>
              </w:rPr>
              <w:t>-</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440.0</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166.6</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eastAsia" w:eastAsia="宋体"/>
                <w:bCs/>
                <w:color w:val="auto"/>
                <w:highlight w:val="none"/>
                <w:lang w:val="en-US" w:eastAsia="zh-CN"/>
              </w:rPr>
            </w:pPr>
            <w:r>
              <w:rPr>
                <w:rFonts w:hint="eastAsia"/>
                <w:bCs/>
                <w:color w:val="auto"/>
                <w:highlight w:val="none"/>
                <w:lang w:val="en-US" w:eastAsia="zh-CN"/>
              </w:rPr>
              <w:t>5.0</w:t>
            </w:r>
            <w:r>
              <w:rPr>
                <w:bCs/>
                <w:color w:val="auto"/>
                <w:highlight w:val="none"/>
              </w:rPr>
              <w:t>m</w:t>
            </w:r>
            <w:r>
              <w:rPr>
                <w:rFonts w:hint="eastAsia"/>
                <w:bCs/>
                <w:color w:val="auto"/>
                <w:highlight w:val="none"/>
                <w:vertAlign w:val="superscript"/>
                <w:lang w:val="en-US" w:eastAsia="zh-CN"/>
              </w:rPr>
              <w:t>3</w:t>
            </w: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r w14:paraId="26F14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4F191D20">
            <w:pPr>
              <w:jc w:val="center"/>
              <w:rPr>
                <w:rFonts w:hint="eastAsia" w:eastAsia="宋体"/>
                <w:bCs/>
                <w:color w:val="auto"/>
                <w:highlight w:val="none"/>
                <w:lang w:val="en-US" w:eastAsia="zh-CN"/>
              </w:rPr>
            </w:pPr>
            <w:bookmarkStart w:id="34" w:name="_Toc24392"/>
            <w:r>
              <w:rPr>
                <w:rFonts w:hint="eastAsia"/>
                <w:bCs/>
                <w:color w:val="auto"/>
                <w:highlight w:val="none"/>
                <w:lang w:val="en-US" w:eastAsia="zh-CN"/>
              </w:rPr>
              <w:t>5</w:t>
            </w:r>
          </w:p>
        </w:tc>
        <w:tc>
          <w:tcPr>
            <w:tcW w:w="1621" w:type="dxa"/>
            <w:vAlign w:val="center"/>
          </w:tcPr>
          <w:p w14:paraId="4718AD68">
            <w:pPr>
              <w:jc w:val="center"/>
              <w:rPr>
                <w:rFonts w:hint="eastAsia" w:eastAsia="宋体"/>
                <w:bCs/>
                <w:color w:val="auto"/>
                <w:highlight w:val="none"/>
                <w:lang w:val="en-US" w:eastAsia="zh-CN"/>
              </w:rPr>
            </w:pPr>
            <w:r>
              <w:rPr>
                <w:rFonts w:hint="eastAsia"/>
                <w:bCs/>
                <w:color w:val="auto"/>
                <w:highlight w:val="none"/>
                <w:lang w:val="en-US" w:eastAsia="zh-CN"/>
              </w:rPr>
              <w:t>辅房</w:t>
            </w:r>
          </w:p>
        </w:tc>
        <w:tc>
          <w:tcPr>
            <w:tcW w:w="717" w:type="dxa"/>
            <w:shd w:val="clear" w:color="auto" w:fill="auto"/>
            <w:vAlign w:val="center"/>
          </w:tcPr>
          <w:p w14:paraId="731E757E">
            <w:pPr>
              <w:jc w:val="center"/>
              <w:rPr>
                <w:rFonts w:hint="eastAsia" w:ascii="Calibri" w:hAnsi="Calibri" w:eastAsia="宋体" w:cs="Calibri"/>
                <w:bCs/>
                <w:color w:val="auto"/>
                <w:kern w:val="2"/>
                <w:sz w:val="21"/>
                <w:szCs w:val="21"/>
                <w:highlight w:val="none"/>
                <w:lang w:val="en-US" w:eastAsia="zh-CN" w:bidi="ar-SA"/>
              </w:rPr>
            </w:pPr>
            <w:r>
              <w:rPr>
                <w:bCs/>
                <w:color w:val="auto"/>
                <w:highlight w:val="none"/>
              </w:rPr>
              <w:t>1</w:t>
            </w:r>
            <w:r>
              <w:rPr>
                <w:rFonts w:hint="eastAsia"/>
                <w:bCs/>
                <w:color w:val="auto"/>
                <w:highlight w:val="none"/>
              </w:rPr>
              <w:t>座</w:t>
            </w:r>
          </w:p>
        </w:tc>
        <w:tc>
          <w:tcPr>
            <w:tcW w:w="1102" w:type="dxa"/>
            <w:shd w:val="clear" w:color="auto" w:fill="auto"/>
            <w:vAlign w:val="center"/>
          </w:tcPr>
          <w:p w14:paraId="6BE0D6AF">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32.6</w:t>
            </w:r>
            <w:r>
              <w:rPr>
                <w:bCs/>
                <w:color w:val="auto"/>
                <w:highlight w:val="none"/>
              </w:rPr>
              <w:t>m</w:t>
            </w:r>
            <w:r>
              <w:rPr>
                <w:bCs/>
                <w:color w:val="auto"/>
                <w:highlight w:val="none"/>
                <w:vertAlign w:val="superscript"/>
              </w:rPr>
              <w:t>2</w:t>
            </w:r>
          </w:p>
        </w:tc>
        <w:tc>
          <w:tcPr>
            <w:tcW w:w="1251" w:type="dxa"/>
            <w:shd w:val="clear" w:color="auto" w:fill="auto"/>
            <w:vAlign w:val="center"/>
          </w:tcPr>
          <w:p w14:paraId="0995344E">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二级</w:t>
            </w:r>
          </w:p>
        </w:tc>
        <w:tc>
          <w:tcPr>
            <w:tcW w:w="1770" w:type="dxa"/>
            <w:shd w:val="clear" w:color="auto" w:fill="auto"/>
            <w:vAlign w:val="center"/>
          </w:tcPr>
          <w:p w14:paraId="31B28612">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钢结构</w:t>
            </w:r>
          </w:p>
        </w:tc>
        <w:tc>
          <w:tcPr>
            <w:tcW w:w="1907" w:type="dxa"/>
            <w:shd w:val="clear" w:color="auto" w:fill="auto"/>
            <w:vAlign w:val="center"/>
          </w:tcPr>
          <w:p w14:paraId="12718FF4">
            <w:pPr>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一</w:t>
            </w:r>
            <w:r>
              <w:rPr>
                <w:rFonts w:hint="eastAsia"/>
                <w:bCs/>
                <w:color w:val="auto"/>
                <w:highlight w:val="none"/>
              </w:rPr>
              <w:t>层</w:t>
            </w:r>
          </w:p>
        </w:tc>
      </w:tr>
    </w:tbl>
    <w:p w14:paraId="7185E348">
      <w:pPr>
        <w:keepNext/>
        <w:keepLines/>
        <w:spacing w:line="580" w:lineRule="exact"/>
        <w:outlineLvl w:val="2"/>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27295"/>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0C5CF7EE">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。金属屋面，焊接、板件保持持久电气贯通、无锈蚀。</w:t>
      </w:r>
      <w:r>
        <w:rPr>
          <w:rFonts w:hint="eastAsia" w:ascii="Times New Roman" w:hAnsi="Times New Roman"/>
          <w:color w:val="auto"/>
          <w:sz w:val="28"/>
          <w:szCs w:val="28"/>
          <w:highlight w:val="none"/>
          <w:lang w:val="en-US" w:eastAsia="zh-CN"/>
        </w:rPr>
        <w:t>引下线采用专设、暗敷，罩棚4根，平均间距≤18m。</w:t>
      </w:r>
    </w:p>
    <w:p w14:paraId="2114A142">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引下线采用明敷，站房4根，平均间距≤18m。</w:t>
      </w:r>
    </w:p>
    <w:p w14:paraId="76B30156">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005919C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该站防雷设施经江苏春雷检测有限公司赣州市分公司进行检测，检测结论为合格，有效期至2027年1月1日。该站雷电防护装置检测报告详见附件</w:t>
      </w:r>
      <w:r>
        <w:rPr>
          <w:rFonts w:hint="eastAsia" w:ascii="Times New Roman" w:hAnsi="Times New Roman" w:cs="宋体"/>
          <w:color w:val="auto"/>
          <w:sz w:val="28"/>
          <w:szCs w:val="28"/>
          <w:highlight w:val="none"/>
        </w:rPr>
        <w:t>。</w:t>
      </w:r>
    </w:p>
    <w:p w14:paraId="6E0E1DA3">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该站防静电接地经江苏春雷检测有限公司进行检测，检测结论为合格，有效期至2026年12月2</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个紧急停车按钮（加油区1个，收银台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16889"/>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该站取得</w:t>
      </w:r>
      <w:r>
        <w:rPr>
          <w:rFonts w:hint="eastAsia" w:ascii="Times New Roman" w:hAnsi="Times New Roman" w:cs="Times New Roman"/>
          <w:color w:val="auto"/>
          <w:sz w:val="28"/>
          <w:szCs w:val="28"/>
          <w:highlight w:val="none"/>
          <w:lang w:eastAsia="zh-CN"/>
        </w:rPr>
        <w:t>崇义</w:t>
      </w:r>
      <w:r>
        <w:rPr>
          <w:rFonts w:hint="eastAsia" w:ascii="Times New Roman" w:hAnsi="Times New Roman" w:cs="Times New Roman"/>
          <w:color w:val="auto"/>
          <w:sz w:val="28"/>
          <w:szCs w:val="28"/>
          <w:highlight w:val="none"/>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10</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657EE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78DAB564">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53" w:type="dxa"/>
            <w:shd w:val="clear" w:color="auto" w:fill="auto"/>
            <w:vAlign w:val="center"/>
          </w:tcPr>
          <w:p w14:paraId="33AD5F56">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92" w:type="dxa"/>
            <w:shd w:val="clear" w:color="auto" w:fill="auto"/>
            <w:vAlign w:val="center"/>
          </w:tcPr>
          <w:p w14:paraId="54C550F6">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2</w:t>
            </w:r>
            <w:r>
              <w:rPr>
                <w:rFonts w:hint="eastAsia" w:ascii="Times New Roman" w:hAnsi="Times New Roman" w:cs="宋体"/>
                <w:color w:val="auto"/>
                <w:highlight w:val="none"/>
              </w:rPr>
              <w:t>具</w:t>
            </w:r>
          </w:p>
        </w:tc>
        <w:tc>
          <w:tcPr>
            <w:tcW w:w="1285" w:type="dxa"/>
            <w:shd w:val="clear" w:color="auto" w:fill="auto"/>
            <w:vAlign w:val="center"/>
          </w:tcPr>
          <w:p w14:paraId="212E2B9B">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322" w:type="dxa"/>
            <w:shd w:val="clear" w:color="auto" w:fill="auto"/>
            <w:vAlign w:val="center"/>
          </w:tcPr>
          <w:p w14:paraId="15943702">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布置于站房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柴油通气管、汽油通气管设置于罩棚立柱内，为DN50的无缝钢管，通气管高出罩棚2m</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崇义石油分公司城南加油站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甘春花</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，陈露招、陈小燕、黄晓云、黎燕、王燕</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甘春花</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2023-08-17至2026-08-16</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0DF335F9">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陈露招</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2025-06-18至2028-06-17</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4A6B0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217069AB">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1012" w:type="dxa"/>
            <w:vAlign w:val="center"/>
          </w:tcPr>
          <w:p w14:paraId="32F44FA8">
            <w:pPr>
              <w:spacing w:line="240" w:lineRule="exact"/>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陈小燕</w:t>
            </w:r>
          </w:p>
        </w:tc>
        <w:tc>
          <w:tcPr>
            <w:tcW w:w="1293" w:type="dxa"/>
            <w:vAlign w:val="center"/>
          </w:tcPr>
          <w:p w14:paraId="2ECD3001">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6C893D4">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545AB67">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2025-06-24至2028-06-23</w:t>
            </w:r>
          </w:p>
        </w:tc>
        <w:tc>
          <w:tcPr>
            <w:tcW w:w="2163" w:type="dxa"/>
            <w:vAlign w:val="center"/>
          </w:tcPr>
          <w:p w14:paraId="489FC849">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3A1D8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3053A325">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w:t>
            </w:r>
          </w:p>
        </w:tc>
        <w:tc>
          <w:tcPr>
            <w:tcW w:w="1012" w:type="dxa"/>
            <w:vAlign w:val="center"/>
          </w:tcPr>
          <w:p w14:paraId="270BBD8D">
            <w:pPr>
              <w:spacing w:line="240" w:lineRule="exact"/>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黄晓云</w:t>
            </w:r>
          </w:p>
        </w:tc>
        <w:tc>
          <w:tcPr>
            <w:tcW w:w="1293" w:type="dxa"/>
            <w:vAlign w:val="center"/>
          </w:tcPr>
          <w:p w14:paraId="42054E40">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2010797D">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42066011">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2024-09-12至2027-09-11</w:t>
            </w:r>
          </w:p>
        </w:tc>
        <w:tc>
          <w:tcPr>
            <w:tcW w:w="2163" w:type="dxa"/>
            <w:vAlign w:val="center"/>
          </w:tcPr>
          <w:p w14:paraId="25502841">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3B14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7E24B6E4">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w:t>
            </w:r>
          </w:p>
        </w:tc>
        <w:tc>
          <w:tcPr>
            <w:tcW w:w="1012" w:type="dxa"/>
            <w:vAlign w:val="center"/>
          </w:tcPr>
          <w:p w14:paraId="3921B310">
            <w:pPr>
              <w:spacing w:line="240" w:lineRule="exact"/>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黎燕</w:t>
            </w:r>
          </w:p>
        </w:tc>
        <w:tc>
          <w:tcPr>
            <w:tcW w:w="1293" w:type="dxa"/>
            <w:vAlign w:val="center"/>
          </w:tcPr>
          <w:p w14:paraId="51B3D4F5">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27E46F72">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28B02C30">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2024-05-14至2027-05-13</w:t>
            </w:r>
          </w:p>
        </w:tc>
        <w:tc>
          <w:tcPr>
            <w:tcW w:w="2163" w:type="dxa"/>
            <w:vAlign w:val="center"/>
          </w:tcPr>
          <w:p w14:paraId="257EB0EF">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685BE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251C25B4">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w:t>
            </w:r>
          </w:p>
        </w:tc>
        <w:tc>
          <w:tcPr>
            <w:tcW w:w="1012" w:type="dxa"/>
            <w:vAlign w:val="center"/>
          </w:tcPr>
          <w:p w14:paraId="14227BA4">
            <w:pPr>
              <w:spacing w:line="240" w:lineRule="exact"/>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王燕</w:t>
            </w:r>
          </w:p>
        </w:tc>
        <w:tc>
          <w:tcPr>
            <w:tcW w:w="1293" w:type="dxa"/>
            <w:shd w:val="clear" w:color="auto" w:fill="auto"/>
            <w:vAlign w:val="center"/>
          </w:tcPr>
          <w:p w14:paraId="0EF42F2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安全生产管理人员</w:t>
            </w:r>
          </w:p>
        </w:tc>
        <w:tc>
          <w:tcPr>
            <w:tcW w:w="2138" w:type="dxa"/>
            <w:shd w:val="clear" w:color="auto" w:fill="auto"/>
            <w:vAlign w:val="center"/>
          </w:tcPr>
          <w:p w14:paraId="1F04B60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危险化学品经营单位</w:t>
            </w:r>
          </w:p>
        </w:tc>
        <w:tc>
          <w:tcPr>
            <w:tcW w:w="2205" w:type="dxa"/>
            <w:vAlign w:val="center"/>
          </w:tcPr>
          <w:p w14:paraId="57296D52">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2026-02-03至2029-02-02</w:t>
            </w:r>
          </w:p>
        </w:tc>
        <w:tc>
          <w:tcPr>
            <w:tcW w:w="2163" w:type="dxa"/>
            <w:vAlign w:val="center"/>
          </w:tcPr>
          <w:p w14:paraId="7B97C004">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崇义石油分公司</w:t>
      </w:r>
      <w:r>
        <w:rPr>
          <w:rFonts w:hint="eastAsia" w:ascii="Times New Roman" w:hAnsi="Times New Roman" w:cs="Times New Roman"/>
          <w:color w:val="auto"/>
          <w:spacing w:val="-6"/>
          <w:sz w:val="28"/>
          <w:szCs w:val="28"/>
          <w:highlight w:val="none"/>
          <w:lang w:val="en-US" w:eastAsia="zh-CN"/>
        </w:rPr>
        <w:t>城南加油站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10</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24</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崇义县</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28430"/>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2770"/>
      <w:bookmarkStart w:id="47" w:name="_Toc343692251"/>
      <w:bookmarkStart w:id="48" w:name="_Toc2209"/>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15326"/>
      <w:bookmarkStart w:id="50" w:name="_Toc22831"/>
      <w:bookmarkStart w:id="51" w:name="_Toc10889"/>
      <w:bookmarkStart w:id="52" w:name="_Toc17924"/>
      <w:bookmarkStart w:id="53" w:name="_Toc343692252"/>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10514"/>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9706"/>
      <w:bookmarkStart w:id="56" w:name="_Toc32342"/>
      <w:bookmarkStart w:id="57" w:name="_Toc343692253"/>
      <w:bookmarkStart w:id="58" w:name="_Toc28936"/>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23823"/>
      <w:bookmarkStart w:id="60" w:name="_Toc1761"/>
      <w:bookmarkStart w:id="61" w:name="_Toc15806"/>
      <w:bookmarkStart w:id="62" w:name="_Toc19249"/>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3</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110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82.5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5</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42.5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3</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四</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10</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6</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45</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0.4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0.34</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82.5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4125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085</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421</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45</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225</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2318</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26793"/>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16859"/>
      <w:bookmarkStart w:id="65" w:name="_Toc15248"/>
      <w:bookmarkStart w:id="66" w:name="_Toc17404"/>
      <w:bookmarkStart w:id="67" w:name="_Toc20706"/>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16083"/>
      <w:bookmarkStart w:id="69" w:name="_Toc9570"/>
      <w:bookmarkStart w:id="70" w:name="_Toc12873"/>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3570"/>
      <w:bookmarkStart w:id="72" w:name="_Toc258"/>
      <w:bookmarkStart w:id="73" w:name="_Toc24976"/>
      <w:bookmarkStart w:id="74" w:name="_Toc28550"/>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10194"/>
      <w:bookmarkStart w:id="76" w:name="_Toc313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5009"/>
      <w:bookmarkStart w:id="78" w:name="_Toc26775"/>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28615"/>
      <w:bookmarkStart w:id="80" w:name="_Toc14090"/>
      <w:bookmarkStart w:id="81" w:name="_Toc1420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5946"/>
      <w:bookmarkStart w:id="83" w:name="_Toc13751"/>
      <w:bookmarkStart w:id="84" w:name="_Toc19293"/>
      <w:bookmarkStart w:id="85" w:name="_Toc206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31633"/>
      <w:bookmarkStart w:id="87" w:name="_Toc18812"/>
      <w:bookmarkStart w:id="88" w:name="_Toc11709"/>
      <w:bookmarkStart w:id="89" w:name="_Toc8607"/>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28553"/>
            <w:bookmarkStart w:id="93" w:name="_Toc1204"/>
            <w:bookmarkStart w:id="94" w:name="_Toc30431"/>
            <w:bookmarkStart w:id="95" w:name="_Toc30502"/>
            <w:bookmarkStart w:id="96" w:name="_Toc7354"/>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bookmarkStart w:id="97" w:name="_Toc16301"/>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0070"/>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19195"/>
      <w:bookmarkStart w:id="100" w:name="_Toc23183"/>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20468418"/>
      <w:bookmarkStart w:id="102" w:name="_Toc18672"/>
      <w:bookmarkStart w:id="103" w:name="_Toc23345"/>
      <w:bookmarkStart w:id="104" w:name="_Toc1174"/>
      <w:bookmarkStart w:id="105" w:name="_Toc90566109"/>
      <w:bookmarkStart w:id="106" w:name="_Toc11638"/>
      <w:bookmarkStart w:id="107" w:name="_Toc92712580"/>
      <w:bookmarkStart w:id="108" w:name="_Toc15171"/>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92712581"/>
      <w:bookmarkStart w:id="111" w:name="_Toc16139"/>
      <w:bookmarkStart w:id="112" w:name="_Toc24868"/>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13417"/>
      <w:bookmarkStart w:id="115" w:name="_Toc68180459"/>
      <w:bookmarkStart w:id="116" w:name="_Toc92712582"/>
      <w:bookmarkStart w:id="117" w:name="_Toc25391"/>
      <w:bookmarkStart w:id="118" w:name="_Toc28161"/>
      <w:bookmarkStart w:id="119" w:name="_Toc20468420"/>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28176"/>
      <w:bookmarkStart w:id="121"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22797"/>
      <w:bookmarkStart w:id="123" w:name="_Toc20468421"/>
      <w:bookmarkStart w:id="124" w:name="_Toc92712584"/>
      <w:bookmarkStart w:id="125" w:name="_Toc7145"/>
      <w:bookmarkStart w:id="126" w:name="_Toc5789"/>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20468422"/>
      <w:bookmarkStart w:id="128" w:name="_Toc92712585"/>
      <w:bookmarkStart w:id="129" w:name="_Toc2146"/>
      <w:bookmarkStart w:id="130" w:name="_Toc25014"/>
      <w:bookmarkStart w:id="131" w:name="_Toc2095"/>
      <w:bookmarkStart w:id="132" w:name="_Toc90566112"/>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21479"/>
      <w:bookmarkStart w:id="134" w:name="_Toc3486"/>
      <w:bookmarkStart w:id="135" w:name="_Toc4733"/>
      <w:bookmarkStart w:id="136" w:name="_Toc20468423"/>
      <w:bookmarkStart w:id="137" w:name="_Toc24115"/>
      <w:bookmarkStart w:id="138" w:name="_Toc343692262"/>
      <w:bookmarkStart w:id="139" w:name="_Toc92712586"/>
      <w:bookmarkStart w:id="140" w:name="_Toc20636"/>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22504"/>
      <w:bookmarkStart w:id="142" w:name="_Toc25880"/>
      <w:bookmarkStart w:id="143" w:name="_Toc92712587"/>
      <w:bookmarkStart w:id="144" w:name="_Toc4861"/>
      <w:bookmarkStart w:id="145" w:name="_Toc20468424"/>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6" w:name="_Toc20468425"/>
      <w:bookmarkStart w:id="147" w:name="_Toc32059"/>
      <w:bookmarkStart w:id="148" w:name="_Toc92712588"/>
      <w:bookmarkStart w:id="149" w:name="_Toc23097"/>
      <w:bookmarkStart w:id="150" w:name="_Toc9784"/>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2584"/>
      <w:bookmarkStart w:id="152" w:name="_Toc25652"/>
      <w:bookmarkStart w:id="153" w:name="_Toc7273"/>
      <w:bookmarkStart w:id="154" w:name="_Toc92712589"/>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11</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highlight w:val="none"/>
                <w:lang w:val="en-US" w:eastAsia="zh-CN"/>
              </w:rPr>
            </w:pPr>
            <w:r>
              <w:rPr>
                <w:rFonts w:hint="eastAsia" w:ascii="宋体" w:hAnsi="宋体"/>
                <w:b/>
                <w:color w:val="auto"/>
                <w:highlight w:val="none"/>
                <w:lang w:val="en-US" w:eastAsia="zh-CN"/>
              </w:rPr>
              <w:t>17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Ⅰ</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lang w:val="en-US" w:eastAsia="zh-CN"/>
        </w:rPr>
        <w:t>17</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Ⅰ</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高</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4183"/>
      <w:bookmarkStart w:id="156" w:name="_Toc19007"/>
      <w:bookmarkStart w:id="157" w:name="_Toc10888"/>
      <w:bookmarkStart w:id="158" w:name="_Toc92712590"/>
      <w:bookmarkStart w:id="159" w:name="_Toc22515"/>
      <w:bookmarkStart w:id="160" w:name="_Toc3721"/>
      <w:bookmarkStart w:id="161" w:name="_Toc92712591"/>
      <w:bookmarkStart w:id="162" w:name="_Toc30385"/>
      <w:bookmarkStart w:id="163" w:name="_Toc92712592"/>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20272"/>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二级加油站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870"/>
        <w:gridCol w:w="3640"/>
        <w:gridCol w:w="1480"/>
        <w:gridCol w:w="935"/>
        <w:gridCol w:w="870"/>
      </w:tblGrid>
      <w:tr w14:paraId="091BD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04" w:type="pct"/>
            <w:vAlign w:val="center"/>
          </w:tcPr>
          <w:p w14:paraId="6EA3EDFB">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468" w:type="pct"/>
            <w:vAlign w:val="center"/>
          </w:tcPr>
          <w:p w14:paraId="2266ECDC">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958" w:type="pct"/>
            <w:vAlign w:val="center"/>
          </w:tcPr>
          <w:p w14:paraId="657F796B">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796" w:type="pct"/>
            <w:vAlign w:val="center"/>
          </w:tcPr>
          <w:p w14:paraId="642ED37D">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03" w:type="pct"/>
            <w:shd w:val="clear" w:color="auto" w:fill="auto"/>
            <w:vAlign w:val="center"/>
          </w:tcPr>
          <w:p w14:paraId="13DCE946">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468" w:type="pct"/>
            <w:shd w:val="clear" w:color="auto" w:fill="auto"/>
            <w:vAlign w:val="center"/>
          </w:tcPr>
          <w:p w14:paraId="4B3C41E3">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12080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restart"/>
            <w:vAlign w:val="center"/>
          </w:tcPr>
          <w:p w14:paraId="585DDE39">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468" w:type="pct"/>
            <w:shd w:val="clear" w:color="auto" w:fill="auto"/>
            <w:vAlign w:val="center"/>
          </w:tcPr>
          <w:p w14:paraId="27526D95">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西侧</w:t>
            </w:r>
          </w:p>
        </w:tc>
        <w:tc>
          <w:tcPr>
            <w:tcW w:w="1958" w:type="pct"/>
            <w:shd w:val="clear" w:color="auto" w:fill="auto"/>
            <w:vAlign w:val="center"/>
          </w:tcPr>
          <w:p w14:paraId="221A5C85">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章源大道</w:t>
            </w:r>
          </w:p>
        </w:tc>
        <w:tc>
          <w:tcPr>
            <w:tcW w:w="796" w:type="pct"/>
            <w:vAlign w:val="center"/>
          </w:tcPr>
          <w:p w14:paraId="17C71A94">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10.1/16.8</w:t>
            </w:r>
          </w:p>
        </w:tc>
        <w:tc>
          <w:tcPr>
            <w:tcW w:w="503" w:type="pct"/>
            <w:shd w:val="clear" w:color="auto" w:fill="auto"/>
            <w:vAlign w:val="center"/>
          </w:tcPr>
          <w:p w14:paraId="59E569F8">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5.5/3</w:t>
            </w:r>
          </w:p>
        </w:tc>
        <w:tc>
          <w:tcPr>
            <w:tcW w:w="468" w:type="pct"/>
            <w:shd w:val="clear" w:color="auto" w:fill="auto"/>
            <w:vAlign w:val="center"/>
          </w:tcPr>
          <w:p w14:paraId="13F18DDB">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7E3B8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71514DD2">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6E98D891">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958" w:type="pct"/>
            <w:shd w:val="clear" w:color="auto" w:fill="auto"/>
            <w:vAlign w:val="center"/>
          </w:tcPr>
          <w:p w14:paraId="72F0F36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796" w:type="pct"/>
            <w:vAlign w:val="center"/>
          </w:tcPr>
          <w:p w14:paraId="0C4FA07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9.8/9.7</w:t>
            </w:r>
          </w:p>
        </w:tc>
        <w:tc>
          <w:tcPr>
            <w:tcW w:w="503" w:type="pct"/>
            <w:vAlign w:val="center"/>
          </w:tcPr>
          <w:p w14:paraId="6B89FD1A">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8.5/6</w:t>
            </w:r>
          </w:p>
        </w:tc>
        <w:tc>
          <w:tcPr>
            <w:tcW w:w="468" w:type="pct"/>
            <w:vAlign w:val="center"/>
          </w:tcPr>
          <w:p w14:paraId="5FF23CF3">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512F1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75A2D38C">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2EC326A0">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958" w:type="pct"/>
            <w:shd w:val="clear" w:color="auto" w:fill="auto"/>
            <w:vAlign w:val="center"/>
          </w:tcPr>
          <w:p w14:paraId="2BC3F4C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w:t>
            </w:r>
          </w:p>
        </w:tc>
        <w:tc>
          <w:tcPr>
            <w:tcW w:w="796" w:type="pct"/>
            <w:vAlign w:val="center"/>
          </w:tcPr>
          <w:p w14:paraId="500BCD3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5.1/5.0</w:t>
            </w:r>
          </w:p>
        </w:tc>
        <w:tc>
          <w:tcPr>
            <w:tcW w:w="503" w:type="pct"/>
            <w:vAlign w:val="center"/>
          </w:tcPr>
          <w:p w14:paraId="781DA01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468" w:type="pct"/>
            <w:vAlign w:val="center"/>
          </w:tcPr>
          <w:p w14:paraId="2361F4D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57F6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3140CEA1">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6EDEF1A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1958" w:type="pct"/>
            <w:shd w:val="clear" w:color="auto" w:fill="auto"/>
            <w:vAlign w:val="center"/>
          </w:tcPr>
          <w:p w14:paraId="79783ED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796" w:type="pct"/>
            <w:vAlign w:val="center"/>
          </w:tcPr>
          <w:p w14:paraId="31D28B6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33.6/35.9</w:t>
            </w:r>
          </w:p>
        </w:tc>
        <w:tc>
          <w:tcPr>
            <w:tcW w:w="503" w:type="pct"/>
            <w:vAlign w:val="center"/>
          </w:tcPr>
          <w:p w14:paraId="321052F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14/6</w:t>
            </w:r>
          </w:p>
        </w:tc>
        <w:tc>
          <w:tcPr>
            <w:tcW w:w="468" w:type="pct"/>
            <w:vAlign w:val="center"/>
          </w:tcPr>
          <w:p w14:paraId="3DB8C10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D13D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6F7568C3">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047DA5A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1958" w:type="pct"/>
            <w:shd w:val="clear" w:color="auto" w:fill="auto"/>
            <w:vAlign w:val="center"/>
          </w:tcPr>
          <w:p w14:paraId="49A4C35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彩钢房（三类保护物）</w:t>
            </w:r>
          </w:p>
        </w:tc>
        <w:tc>
          <w:tcPr>
            <w:tcW w:w="796" w:type="pct"/>
            <w:vAlign w:val="center"/>
          </w:tcPr>
          <w:p w14:paraId="7C4CC60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13.7/13.7</w:t>
            </w:r>
          </w:p>
        </w:tc>
        <w:tc>
          <w:tcPr>
            <w:tcW w:w="503" w:type="pct"/>
            <w:vAlign w:val="center"/>
          </w:tcPr>
          <w:p w14:paraId="3277081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8.5/6</w:t>
            </w:r>
          </w:p>
        </w:tc>
        <w:tc>
          <w:tcPr>
            <w:tcW w:w="468" w:type="pct"/>
            <w:vAlign w:val="center"/>
          </w:tcPr>
          <w:p w14:paraId="206530B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E4E87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7D179269">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432FFD95">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南侧</w:t>
            </w:r>
          </w:p>
        </w:tc>
        <w:tc>
          <w:tcPr>
            <w:tcW w:w="1958" w:type="pct"/>
            <w:shd w:val="clear" w:color="auto" w:fill="auto"/>
            <w:vAlign w:val="center"/>
          </w:tcPr>
          <w:p w14:paraId="12AC147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彩钢房（三类保护物）</w:t>
            </w:r>
          </w:p>
        </w:tc>
        <w:tc>
          <w:tcPr>
            <w:tcW w:w="796" w:type="pct"/>
            <w:vAlign w:val="center"/>
          </w:tcPr>
          <w:p w14:paraId="4FD1B7E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25/28.4</w:t>
            </w:r>
          </w:p>
        </w:tc>
        <w:tc>
          <w:tcPr>
            <w:tcW w:w="503" w:type="pct"/>
            <w:vAlign w:val="center"/>
          </w:tcPr>
          <w:p w14:paraId="3D4955CB">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8.5/6</w:t>
            </w:r>
          </w:p>
        </w:tc>
        <w:tc>
          <w:tcPr>
            <w:tcW w:w="468" w:type="pct"/>
            <w:vAlign w:val="center"/>
          </w:tcPr>
          <w:p w14:paraId="6DE922B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95DB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49AA3D67">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36EB503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1958" w:type="pct"/>
            <w:shd w:val="clear" w:color="auto" w:fill="auto"/>
            <w:vAlign w:val="center"/>
          </w:tcPr>
          <w:p w14:paraId="1CFFB2E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796" w:type="pct"/>
            <w:vAlign w:val="center"/>
          </w:tcPr>
          <w:p w14:paraId="7EDD6B3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41.3/44.7</w:t>
            </w:r>
          </w:p>
        </w:tc>
        <w:tc>
          <w:tcPr>
            <w:tcW w:w="503" w:type="pct"/>
            <w:vAlign w:val="center"/>
          </w:tcPr>
          <w:p w14:paraId="516CA03E">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14/6</w:t>
            </w:r>
          </w:p>
        </w:tc>
        <w:tc>
          <w:tcPr>
            <w:tcW w:w="468" w:type="pct"/>
            <w:vAlign w:val="center"/>
          </w:tcPr>
          <w:p w14:paraId="59EE0D0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9DB6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restart"/>
            <w:vAlign w:val="center"/>
          </w:tcPr>
          <w:p w14:paraId="6FF3D1FC">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468" w:type="pct"/>
            <w:shd w:val="clear" w:color="auto" w:fill="auto"/>
            <w:vAlign w:val="center"/>
          </w:tcPr>
          <w:p w14:paraId="3F9F350E">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西侧</w:t>
            </w:r>
          </w:p>
        </w:tc>
        <w:tc>
          <w:tcPr>
            <w:tcW w:w="1958" w:type="pct"/>
            <w:shd w:val="clear" w:color="auto" w:fill="auto"/>
            <w:vAlign w:val="center"/>
          </w:tcPr>
          <w:p w14:paraId="15D58E95">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章源大道</w:t>
            </w:r>
          </w:p>
        </w:tc>
        <w:tc>
          <w:tcPr>
            <w:tcW w:w="796" w:type="pct"/>
            <w:vAlign w:val="center"/>
          </w:tcPr>
          <w:p w14:paraId="0D61CDB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12.5/12.5</w:t>
            </w:r>
          </w:p>
        </w:tc>
        <w:tc>
          <w:tcPr>
            <w:tcW w:w="503" w:type="pct"/>
            <w:vAlign w:val="center"/>
          </w:tcPr>
          <w:p w14:paraId="5407013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468" w:type="pct"/>
            <w:vAlign w:val="center"/>
          </w:tcPr>
          <w:p w14:paraId="2E593F1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3DC8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103E55A6">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1DA5257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958" w:type="pct"/>
            <w:shd w:val="clear" w:color="auto" w:fill="auto"/>
            <w:vAlign w:val="center"/>
          </w:tcPr>
          <w:p w14:paraId="4B36A6D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796" w:type="pct"/>
            <w:vAlign w:val="center"/>
          </w:tcPr>
          <w:p w14:paraId="5641025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17.7/17.7</w:t>
            </w:r>
          </w:p>
        </w:tc>
        <w:tc>
          <w:tcPr>
            <w:tcW w:w="503" w:type="pct"/>
            <w:vAlign w:val="center"/>
          </w:tcPr>
          <w:p w14:paraId="189BB2A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468" w:type="pct"/>
            <w:vAlign w:val="center"/>
          </w:tcPr>
          <w:p w14:paraId="46D1B626">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9763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04" w:type="pct"/>
            <w:vMerge w:val="continue"/>
            <w:vAlign w:val="center"/>
          </w:tcPr>
          <w:p w14:paraId="1DC289DF">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7A05A74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北侧</w:t>
            </w:r>
          </w:p>
        </w:tc>
        <w:tc>
          <w:tcPr>
            <w:tcW w:w="1958" w:type="pct"/>
            <w:shd w:val="clear" w:color="auto" w:fill="auto"/>
            <w:vAlign w:val="center"/>
          </w:tcPr>
          <w:p w14:paraId="1EAA3C8C">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行车道</w:t>
            </w:r>
          </w:p>
        </w:tc>
        <w:tc>
          <w:tcPr>
            <w:tcW w:w="796" w:type="pct"/>
            <w:vAlign w:val="center"/>
          </w:tcPr>
          <w:p w14:paraId="3985259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13.0/13.0</w:t>
            </w:r>
          </w:p>
        </w:tc>
        <w:tc>
          <w:tcPr>
            <w:tcW w:w="503" w:type="pct"/>
            <w:vAlign w:val="center"/>
          </w:tcPr>
          <w:p w14:paraId="4B3DA0F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468" w:type="pct"/>
            <w:vAlign w:val="center"/>
          </w:tcPr>
          <w:p w14:paraId="6EF13DD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7F2B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04" w:type="pct"/>
            <w:vMerge w:val="continue"/>
            <w:vAlign w:val="center"/>
          </w:tcPr>
          <w:p w14:paraId="4A9894E5">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218F68D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1958" w:type="pct"/>
            <w:shd w:val="clear" w:color="auto" w:fill="auto"/>
            <w:vAlign w:val="center"/>
          </w:tcPr>
          <w:p w14:paraId="285ACBB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796" w:type="pct"/>
            <w:vAlign w:val="center"/>
          </w:tcPr>
          <w:p w14:paraId="55851BB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49.1/49.1</w:t>
            </w:r>
          </w:p>
        </w:tc>
        <w:tc>
          <w:tcPr>
            <w:tcW w:w="503" w:type="pct"/>
            <w:vAlign w:val="center"/>
          </w:tcPr>
          <w:p w14:paraId="482C1C84">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11/6</w:t>
            </w:r>
          </w:p>
        </w:tc>
        <w:tc>
          <w:tcPr>
            <w:tcW w:w="468" w:type="pct"/>
            <w:vAlign w:val="center"/>
          </w:tcPr>
          <w:p w14:paraId="56F3CD8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1C86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04" w:type="pct"/>
            <w:vMerge w:val="continue"/>
            <w:vAlign w:val="center"/>
          </w:tcPr>
          <w:p w14:paraId="1E66234A">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3E7C4C0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1958" w:type="pct"/>
            <w:shd w:val="clear" w:color="auto" w:fill="auto"/>
            <w:vAlign w:val="center"/>
          </w:tcPr>
          <w:p w14:paraId="2D55D0F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彩钢房（三类保护物）</w:t>
            </w:r>
          </w:p>
        </w:tc>
        <w:tc>
          <w:tcPr>
            <w:tcW w:w="796" w:type="pct"/>
            <w:vAlign w:val="center"/>
          </w:tcPr>
          <w:p w14:paraId="018BC7C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26.3/26.3</w:t>
            </w:r>
          </w:p>
        </w:tc>
        <w:tc>
          <w:tcPr>
            <w:tcW w:w="503" w:type="pct"/>
            <w:vAlign w:val="center"/>
          </w:tcPr>
          <w:p w14:paraId="5588773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468" w:type="pct"/>
            <w:vAlign w:val="center"/>
          </w:tcPr>
          <w:p w14:paraId="64ACAF2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346EC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04" w:type="pct"/>
            <w:vMerge w:val="continue"/>
            <w:vAlign w:val="center"/>
          </w:tcPr>
          <w:p w14:paraId="471DD890">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6AC11A7B">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南侧</w:t>
            </w:r>
          </w:p>
        </w:tc>
        <w:tc>
          <w:tcPr>
            <w:tcW w:w="1958" w:type="pct"/>
            <w:shd w:val="clear" w:color="auto" w:fill="auto"/>
            <w:vAlign w:val="center"/>
          </w:tcPr>
          <w:p w14:paraId="50B1DDF6">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彩钢房（三类保护物）</w:t>
            </w:r>
          </w:p>
        </w:tc>
        <w:tc>
          <w:tcPr>
            <w:tcW w:w="796" w:type="pct"/>
            <w:vAlign w:val="center"/>
          </w:tcPr>
          <w:p w14:paraId="23162CB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24.7/24.7</w:t>
            </w:r>
          </w:p>
        </w:tc>
        <w:tc>
          <w:tcPr>
            <w:tcW w:w="503" w:type="pct"/>
            <w:vAlign w:val="center"/>
          </w:tcPr>
          <w:p w14:paraId="6B6848CE">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468" w:type="pct"/>
            <w:vAlign w:val="center"/>
          </w:tcPr>
          <w:p w14:paraId="0DDBB95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F3FEB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04" w:type="pct"/>
            <w:vMerge w:val="continue"/>
            <w:vAlign w:val="center"/>
          </w:tcPr>
          <w:p w14:paraId="5FC021F5">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19D72C5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1958" w:type="pct"/>
            <w:shd w:val="clear" w:color="auto" w:fill="auto"/>
            <w:vAlign w:val="center"/>
          </w:tcPr>
          <w:p w14:paraId="0522A8B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796" w:type="pct"/>
            <w:vAlign w:val="center"/>
          </w:tcPr>
          <w:p w14:paraId="1819E65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40.2/40.2</w:t>
            </w:r>
          </w:p>
        </w:tc>
        <w:tc>
          <w:tcPr>
            <w:tcW w:w="503" w:type="pct"/>
            <w:vAlign w:val="center"/>
          </w:tcPr>
          <w:p w14:paraId="67FE4CE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11/6</w:t>
            </w:r>
          </w:p>
        </w:tc>
        <w:tc>
          <w:tcPr>
            <w:tcW w:w="468" w:type="pct"/>
            <w:vAlign w:val="center"/>
          </w:tcPr>
          <w:p w14:paraId="5A58366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32E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restart"/>
            <w:vAlign w:val="center"/>
          </w:tcPr>
          <w:p w14:paraId="6147214A">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468" w:type="pct"/>
            <w:shd w:val="clear" w:color="auto" w:fill="auto"/>
            <w:vAlign w:val="center"/>
          </w:tcPr>
          <w:p w14:paraId="719E2AA2">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西侧</w:t>
            </w:r>
          </w:p>
        </w:tc>
        <w:tc>
          <w:tcPr>
            <w:tcW w:w="1958" w:type="pct"/>
            <w:shd w:val="clear" w:color="auto" w:fill="auto"/>
            <w:vAlign w:val="center"/>
          </w:tcPr>
          <w:p w14:paraId="5C3E3C0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章源大道</w:t>
            </w:r>
          </w:p>
        </w:tc>
        <w:tc>
          <w:tcPr>
            <w:tcW w:w="796" w:type="pct"/>
            <w:vAlign w:val="center"/>
          </w:tcPr>
          <w:p w14:paraId="6F44539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12.8/12.8</w:t>
            </w:r>
          </w:p>
        </w:tc>
        <w:tc>
          <w:tcPr>
            <w:tcW w:w="503" w:type="pct"/>
            <w:shd w:val="clear" w:color="auto" w:fill="auto"/>
            <w:vAlign w:val="center"/>
          </w:tcPr>
          <w:p w14:paraId="39FEFEB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468" w:type="pct"/>
            <w:vAlign w:val="center"/>
          </w:tcPr>
          <w:p w14:paraId="7C2EF33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86D8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71208DA5">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6423C423">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北侧</w:t>
            </w:r>
          </w:p>
        </w:tc>
        <w:tc>
          <w:tcPr>
            <w:tcW w:w="1958" w:type="pct"/>
            <w:shd w:val="clear" w:color="auto" w:fill="auto"/>
            <w:vAlign w:val="center"/>
          </w:tcPr>
          <w:p w14:paraId="2955522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796" w:type="pct"/>
            <w:vAlign w:val="center"/>
          </w:tcPr>
          <w:p w14:paraId="1711E0C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19.7/19.7</w:t>
            </w:r>
          </w:p>
        </w:tc>
        <w:tc>
          <w:tcPr>
            <w:tcW w:w="503" w:type="pct"/>
            <w:shd w:val="clear" w:color="auto" w:fill="auto"/>
            <w:vAlign w:val="center"/>
          </w:tcPr>
          <w:p w14:paraId="43A61CB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468" w:type="pct"/>
            <w:vAlign w:val="center"/>
          </w:tcPr>
          <w:p w14:paraId="6ECB200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59E6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18CBA9DF">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10DC8AE7">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北侧</w:t>
            </w:r>
          </w:p>
        </w:tc>
        <w:tc>
          <w:tcPr>
            <w:tcW w:w="1958" w:type="pct"/>
            <w:shd w:val="clear" w:color="auto" w:fill="auto"/>
            <w:vAlign w:val="center"/>
          </w:tcPr>
          <w:p w14:paraId="7988B35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行车道</w:t>
            </w:r>
          </w:p>
        </w:tc>
        <w:tc>
          <w:tcPr>
            <w:tcW w:w="796" w:type="pct"/>
            <w:vAlign w:val="center"/>
          </w:tcPr>
          <w:p w14:paraId="5317FE7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15.0/15.0</w:t>
            </w:r>
          </w:p>
        </w:tc>
        <w:tc>
          <w:tcPr>
            <w:tcW w:w="503" w:type="pct"/>
            <w:shd w:val="clear" w:color="auto" w:fill="auto"/>
            <w:vAlign w:val="center"/>
          </w:tcPr>
          <w:p w14:paraId="3BED199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468" w:type="pct"/>
            <w:vAlign w:val="center"/>
          </w:tcPr>
          <w:p w14:paraId="771FC71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87AA5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2C8A55E4">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419AB75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东侧</w:t>
            </w:r>
          </w:p>
        </w:tc>
        <w:tc>
          <w:tcPr>
            <w:tcW w:w="1958" w:type="pct"/>
            <w:shd w:val="clear" w:color="auto" w:fill="auto"/>
            <w:vAlign w:val="center"/>
          </w:tcPr>
          <w:p w14:paraId="6B6F60E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796" w:type="pct"/>
            <w:vAlign w:val="center"/>
          </w:tcPr>
          <w:p w14:paraId="1C582F7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27.9//38.2</w:t>
            </w:r>
          </w:p>
        </w:tc>
        <w:tc>
          <w:tcPr>
            <w:tcW w:w="503" w:type="pct"/>
            <w:shd w:val="clear" w:color="auto" w:fill="auto"/>
            <w:vAlign w:val="center"/>
          </w:tcPr>
          <w:p w14:paraId="3DDFD25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11/6</w:t>
            </w:r>
          </w:p>
        </w:tc>
        <w:tc>
          <w:tcPr>
            <w:tcW w:w="468" w:type="pct"/>
            <w:vAlign w:val="center"/>
          </w:tcPr>
          <w:p w14:paraId="6053725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9FE01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218A1A07">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0F72637A">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东侧</w:t>
            </w:r>
          </w:p>
        </w:tc>
        <w:tc>
          <w:tcPr>
            <w:tcW w:w="1958" w:type="pct"/>
            <w:shd w:val="clear" w:color="auto" w:fill="auto"/>
            <w:vAlign w:val="center"/>
          </w:tcPr>
          <w:p w14:paraId="19CE880D">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彩钢房（三类保护物）</w:t>
            </w:r>
          </w:p>
        </w:tc>
        <w:tc>
          <w:tcPr>
            <w:tcW w:w="796" w:type="pct"/>
            <w:vAlign w:val="center"/>
          </w:tcPr>
          <w:p w14:paraId="4D59F39A">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15.7/26.7</w:t>
            </w:r>
          </w:p>
        </w:tc>
        <w:tc>
          <w:tcPr>
            <w:tcW w:w="503" w:type="pct"/>
            <w:shd w:val="clear" w:color="auto" w:fill="auto"/>
            <w:vAlign w:val="center"/>
          </w:tcPr>
          <w:p w14:paraId="0F5AD0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468" w:type="pct"/>
            <w:vAlign w:val="center"/>
          </w:tcPr>
          <w:p w14:paraId="69B43DC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6A5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0DEA00A3">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32FE7FC7">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南侧</w:t>
            </w:r>
          </w:p>
        </w:tc>
        <w:tc>
          <w:tcPr>
            <w:tcW w:w="1958" w:type="pct"/>
            <w:shd w:val="clear" w:color="auto" w:fill="auto"/>
            <w:vAlign w:val="center"/>
          </w:tcPr>
          <w:p w14:paraId="7E4964D2">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彩钢房（三类保护物）</w:t>
            </w:r>
          </w:p>
        </w:tc>
        <w:tc>
          <w:tcPr>
            <w:tcW w:w="796" w:type="pct"/>
            <w:vAlign w:val="center"/>
          </w:tcPr>
          <w:p w14:paraId="28BE3F9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12.4/15.6</w:t>
            </w:r>
          </w:p>
        </w:tc>
        <w:tc>
          <w:tcPr>
            <w:tcW w:w="503" w:type="pct"/>
            <w:shd w:val="clear" w:color="auto" w:fill="auto"/>
            <w:vAlign w:val="center"/>
          </w:tcPr>
          <w:p w14:paraId="07DBC08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468" w:type="pct"/>
            <w:vAlign w:val="center"/>
          </w:tcPr>
          <w:p w14:paraId="6731B4A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F560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4" w:type="pct"/>
            <w:vMerge w:val="continue"/>
            <w:vAlign w:val="center"/>
          </w:tcPr>
          <w:p w14:paraId="1BBBD293">
            <w:pPr>
              <w:spacing w:line="240" w:lineRule="exact"/>
              <w:jc w:val="center"/>
              <w:rPr>
                <w:rFonts w:ascii="Times New Roman" w:hAnsi="Times New Roman" w:cs="Times New Roman"/>
                <w:bCs/>
                <w:color w:val="auto"/>
                <w:szCs w:val="24"/>
                <w:highlight w:val="none"/>
              </w:rPr>
            </w:pPr>
          </w:p>
        </w:tc>
        <w:tc>
          <w:tcPr>
            <w:tcW w:w="468" w:type="pct"/>
            <w:shd w:val="clear" w:color="auto" w:fill="auto"/>
            <w:vAlign w:val="center"/>
          </w:tcPr>
          <w:p w14:paraId="2D40FBC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1958" w:type="pct"/>
            <w:shd w:val="clear" w:color="auto" w:fill="auto"/>
            <w:vAlign w:val="center"/>
          </w:tcPr>
          <w:p w14:paraId="0430DEB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崇义县妇幼保健院(编制床位&lt;150张，一类保护物)</w:t>
            </w:r>
          </w:p>
        </w:tc>
        <w:tc>
          <w:tcPr>
            <w:tcW w:w="796" w:type="pct"/>
            <w:vAlign w:val="center"/>
          </w:tcPr>
          <w:p w14:paraId="2882B8E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30.2/30.2</w:t>
            </w:r>
          </w:p>
        </w:tc>
        <w:tc>
          <w:tcPr>
            <w:tcW w:w="503" w:type="pct"/>
            <w:shd w:val="clear" w:color="auto" w:fill="auto"/>
            <w:vAlign w:val="center"/>
          </w:tcPr>
          <w:p w14:paraId="065768C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11/6</w:t>
            </w:r>
          </w:p>
        </w:tc>
        <w:tc>
          <w:tcPr>
            <w:tcW w:w="468" w:type="pct"/>
            <w:vAlign w:val="center"/>
          </w:tcPr>
          <w:p w14:paraId="5824AA1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6353"/>
      <w:bookmarkStart w:id="166" w:name="_Toc6107"/>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5</w:t>
            </w:r>
            <w:r>
              <w:rPr>
                <w:rFonts w:ascii="宋体" w:hAnsi="宋体"/>
                <w:color w:val="auto"/>
                <w:highlight w:val="none"/>
              </w:rPr>
              <w:t>m</w:t>
            </w:r>
            <w:r>
              <w:rPr>
                <w:rFonts w:hint="eastAsia" w:ascii="宋体" w:hAnsi="宋体"/>
                <w:color w:val="auto"/>
                <w:highlight w:val="none"/>
                <w:lang w:eastAsia="zh-CN"/>
              </w:rPr>
              <w:t>，</w:t>
            </w:r>
            <w:r>
              <w:rPr>
                <w:rFonts w:hint="eastAsia" w:ascii="宋体" w:hAnsi="宋体"/>
                <w:color w:val="auto"/>
                <w:highlight w:val="none"/>
                <w:lang w:val="en-US" w:eastAsia="zh-CN"/>
              </w:rPr>
              <w:t>双</w:t>
            </w:r>
            <w:r>
              <w:rPr>
                <w:rFonts w:ascii="宋体" w:hAnsi="宋体"/>
                <w:color w:val="auto"/>
                <w:highlight w:val="none"/>
              </w:rPr>
              <w:t>车道宽度</w:t>
            </w:r>
            <w:r>
              <w:rPr>
                <w:rFonts w:hint="eastAsia" w:ascii="宋体" w:hAnsi="宋体"/>
                <w:color w:val="auto"/>
                <w:highlight w:val="none"/>
                <w:lang w:val="en-US" w:eastAsia="zh-CN"/>
              </w:rPr>
              <w:t>11</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41"/>
        <w:gridCol w:w="1686"/>
        <w:gridCol w:w="2944"/>
        <w:gridCol w:w="1717"/>
        <w:gridCol w:w="1447"/>
        <w:gridCol w:w="863"/>
      </w:tblGrid>
      <w:tr w14:paraId="3ABB9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42" w:type="pct"/>
            <w:vAlign w:val="center"/>
          </w:tcPr>
          <w:p w14:paraId="535B38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926" w:type="pct"/>
            <w:vAlign w:val="center"/>
          </w:tcPr>
          <w:p w14:paraId="6C4ECF68">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617" w:type="pct"/>
            <w:vAlign w:val="center"/>
          </w:tcPr>
          <w:p w14:paraId="13A3F396">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43" w:type="pct"/>
            <w:vAlign w:val="center"/>
          </w:tcPr>
          <w:p w14:paraId="1D14547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795" w:type="pct"/>
            <w:vAlign w:val="center"/>
          </w:tcPr>
          <w:p w14:paraId="7A94A96B">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474" w:type="pct"/>
            <w:shd w:val="clear" w:color="auto" w:fill="auto"/>
            <w:vAlign w:val="center"/>
          </w:tcPr>
          <w:p w14:paraId="201B5599">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65232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65D68B4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778F024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617" w:type="pct"/>
            <w:vAlign w:val="center"/>
          </w:tcPr>
          <w:p w14:paraId="34202AE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43" w:type="pct"/>
            <w:vAlign w:val="center"/>
          </w:tcPr>
          <w:p w14:paraId="7469CFEE">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795" w:type="pct"/>
            <w:vAlign w:val="center"/>
          </w:tcPr>
          <w:p w14:paraId="6B1F832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474" w:type="pct"/>
            <w:shd w:val="clear" w:color="auto" w:fill="auto"/>
            <w:vAlign w:val="center"/>
          </w:tcPr>
          <w:p w14:paraId="02836B71">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5F679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3689028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6BBD2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617" w:type="pct"/>
            <w:vAlign w:val="center"/>
          </w:tcPr>
          <w:p w14:paraId="3B85BC0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05E55F2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795" w:type="pct"/>
            <w:vAlign w:val="center"/>
          </w:tcPr>
          <w:p w14:paraId="0E1B924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4.8</w:t>
            </w:r>
          </w:p>
        </w:tc>
        <w:tc>
          <w:tcPr>
            <w:tcW w:w="474" w:type="pct"/>
            <w:vAlign w:val="center"/>
          </w:tcPr>
          <w:p w14:paraId="38812D2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EC17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312C919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3318FF1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617" w:type="pct"/>
            <w:vAlign w:val="center"/>
          </w:tcPr>
          <w:p w14:paraId="33612AB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765600D8">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795" w:type="pct"/>
            <w:vAlign w:val="center"/>
          </w:tcPr>
          <w:p w14:paraId="39B5125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7.3</w:t>
            </w:r>
          </w:p>
        </w:tc>
        <w:tc>
          <w:tcPr>
            <w:tcW w:w="474" w:type="pct"/>
            <w:vAlign w:val="center"/>
          </w:tcPr>
          <w:p w14:paraId="64ACF66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F8DA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48C12C1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3EF69B4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617" w:type="pct"/>
            <w:shd w:val="clear" w:color="auto" w:fill="auto"/>
            <w:vAlign w:val="center"/>
          </w:tcPr>
          <w:p w14:paraId="78EE94A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43" w:type="pct"/>
            <w:shd w:val="clear" w:color="auto" w:fill="auto"/>
            <w:vAlign w:val="center"/>
          </w:tcPr>
          <w:p w14:paraId="67187A05">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795" w:type="pct"/>
            <w:vAlign w:val="center"/>
          </w:tcPr>
          <w:p w14:paraId="2323F52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w:t>
            </w:r>
          </w:p>
        </w:tc>
        <w:tc>
          <w:tcPr>
            <w:tcW w:w="474" w:type="pct"/>
            <w:vAlign w:val="center"/>
          </w:tcPr>
          <w:p w14:paraId="312D5DA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0C20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315C9FE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4A0101E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617" w:type="pct"/>
            <w:shd w:val="clear" w:color="auto" w:fill="auto"/>
            <w:vAlign w:val="center"/>
          </w:tcPr>
          <w:p w14:paraId="0DE918F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43" w:type="pct"/>
            <w:shd w:val="clear" w:color="auto" w:fill="auto"/>
            <w:vAlign w:val="center"/>
          </w:tcPr>
          <w:p w14:paraId="4C8BE7E0">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795" w:type="pct"/>
            <w:vAlign w:val="center"/>
          </w:tcPr>
          <w:p w14:paraId="62C7E4E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c>
          <w:tcPr>
            <w:tcW w:w="474" w:type="pct"/>
            <w:vAlign w:val="center"/>
          </w:tcPr>
          <w:p w14:paraId="23F3522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539F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0388FD8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0991031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617" w:type="pct"/>
            <w:vAlign w:val="center"/>
          </w:tcPr>
          <w:p w14:paraId="4A68F59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295D704F">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795" w:type="pct"/>
            <w:vAlign w:val="center"/>
          </w:tcPr>
          <w:p w14:paraId="44EA70E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15.6</w:t>
            </w:r>
          </w:p>
        </w:tc>
        <w:tc>
          <w:tcPr>
            <w:tcW w:w="474" w:type="pct"/>
            <w:vAlign w:val="center"/>
          </w:tcPr>
          <w:p w14:paraId="33ECE4C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E109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739BCAE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02E1CE5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617" w:type="pct"/>
            <w:vAlign w:val="center"/>
          </w:tcPr>
          <w:p w14:paraId="3C5E12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3E1FB7D6">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795" w:type="pct"/>
            <w:vAlign w:val="center"/>
          </w:tcPr>
          <w:p w14:paraId="00113E1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15.6</w:t>
            </w:r>
          </w:p>
        </w:tc>
        <w:tc>
          <w:tcPr>
            <w:tcW w:w="474" w:type="pct"/>
            <w:vAlign w:val="center"/>
          </w:tcPr>
          <w:p w14:paraId="28C613C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6725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0A52800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0780671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617" w:type="pct"/>
            <w:vAlign w:val="center"/>
          </w:tcPr>
          <w:p w14:paraId="696C12C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43" w:type="pct"/>
            <w:vAlign w:val="center"/>
          </w:tcPr>
          <w:p w14:paraId="7EC2952C">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795" w:type="pct"/>
            <w:vAlign w:val="center"/>
          </w:tcPr>
          <w:p w14:paraId="398A967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18.7</w:t>
            </w:r>
          </w:p>
        </w:tc>
        <w:tc>
          <w:tcPr>
            <w:tcW w:w="474" w:type="pct"/>
            <w:vAlign w:val="center"/>
          </w:tcPr>
          <w:p w14:paraId="7DE1024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261F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3BE90DE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0B25A12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617" w:type="pct"/>
            <w:vAlign w:val="center"/>
          </w:tcPr>
          <w:p w14:paraId="10023AF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43" w:type="pct"/>
            <w:vAlign w:val="center"/>
          </w:tcPr>
          <w:p w14:paraId="596C7A97">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795" w:type="pct"/>
            <w:vAlign w:val="center"/>
          </w:tcPr>
          <w:p w14:paraId="685357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18.7</w:t>
            </w:r>
          </w:p>
        </w:tc>
        <w:tc>
          <w:tcPr>
            <w:tcW w:w="474" w:type="pct"/>
            <w:vAlign w:val="center"/>
          </w:tcPr>
          <w:p w14:paraId="7D59350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829A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17503D5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0BC119F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617" w:type="pct"/>
            <w:vAlign w:val="center"/>
          </w:tcPr>
          <w:p w14:paraId="03DC4A9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43" w:type="pct"/>
            <w:vAlign w:val="center"/>
          </w:tcPr>
          <w:p w14:paraId="5E75FE0F">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795" w:type="pct"/>
            <w:vAlign w:val="center"/>
          </w:tcPr>
          <w:p w14:paraId="1533D7A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13.0</w:t>
            </w:r>
          </w:p>
        </w:tc>
        <w:tc>
          <w:tcPr>
            <w:tcW w:w="474" w:type="pct"/>
            <w:vAlign w:val="center"/>
          </w:tcPr>
          <w:p w14:paraId="3D50273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D9FA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2EBD0CA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7C64F62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617" w:type="pct"/>
            <w:vAlign w:val="center"/>
          </w:tcPr>
          <w:p w14:paraId="2F8140A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43" w:type="pct"/>
            <w:vAlign w:val="center"/>
          </w:tcPr>
          <w:p w14:paraId="480A9BB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795" w:type="pct"/>
            <w:vAlign w:val="center"/>
          </w:tcPr>
          <w:p w14:paraId="07E9675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13.0</w:t>
            </w:r>
          </w:p>
        </w:tc>
        <w:tc>
          <w:tcPr>
            <w:tcW w:w="474" w:type="pct"/>
            <w:vAlign w:val="center"/>
          </w:tcPr>
          <w:p w14:paraId="12CA530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588F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7AB7C6E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2871750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617" w:type="pct"/>
            <w:vAlign w:val="center"/>
          </w:tcPr>
          <w:p w14:paraId="3183121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223A7043">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795" w:type="pct"/>
            <w:vAlign w:val="center"/>
          </w:tcPr>
          <w:p w14:paraId="1953200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c>
          <w:tcPr>
            <w:tcW w:w="474" w:type="pct"/>
            <w:vAlign w:val="center"/>
          </w:tcPr>
          <w:p w14:paraId="6FAE25F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A851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02425D7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3DE58E5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617" w:type="pct"/>
            <w:vAlign w:val="center"/>
          </w:tcPr>
          <w:p w14:paraId="5B71951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500A28EC">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795" w:type="pct"/>
            <w:vAlign w:val="center"/>
          </w:tcPr>
          <w:p w14:paraId="43F1C1E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w:t>
            </w:r>
          </w:p>
        </w:tc>
        <w:tc>
          <w:tcPr>
            <w:tcW w:w="474" w:type="pct"/>
            <w:vAlign w:val="center"/>
          </w:tcPr>
          <w:p w14:paraId="6DAF774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4D8CC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7673F9A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6D978F6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617" w:type="pct"/>
            <w:vAlign w:val="center"/>
          </w:tcPr>
          <w:p w14:paraId="7F4671C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43" w:type="pct"/>
            <w:vAlign w:val="center"/>
          </w:tcPr>
          <w:p w14:paraId="6E908B0E">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795" w:type="pct"/>
            <w:vAlign w:val="center"/>
          </w:tcPr>
          <w:p w14:paraId="024BCE8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13.6</w:t>
            </w:r>
          </w:p>
        </w:tc>
        <w:tc>
          <w:tcPr>
            <w:tcW w:w="474" w:type="pct"/>
            <w:vAlign w:val="center"/>
          </w:tcPr>
          <w:p w14:paraId="5E461E9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35DE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3662016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542A90A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617" w:type="pct"/>
            <w:vAlign w:val="center"/>
          </w:tcPr>
          <w:p w14:paraId="1AC6E166">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43" w:type="pct"/>
            <w:vAlign w:val="center"/>
          </w:tcPr>
          <w:p w14:paraId="299D314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795" w:type="pct"/>
            <w:vAlign w:val="center"/>
          </w:tcPr>
          <w:p w14:paraId="3EECE6D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22.8</w:t>
            </w:r>
          </w:p>
        </w:tc>
        <w:tc>
          <w:tcPr>
            <w:tcW w:w="474" w:type="pct"/>
            <w:vAlign w:val="center"/>
          </w:tcPr>
          <w:p w14:paraId="51FC2D5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8C9D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773058E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38F008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617" w:type="pct"/>
            <w:vAlign w:val="center"/>
          </w:tcPr>
          <w:p w14:paraId="50002BE5">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43" w:type="pct"/>
            <w:vAlign w:val="center"/>
          </w:tcPr>
          <w:p w14:paraId="591F1B3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795" w:type="pct"/>
            <w:vAlign w:val="center"/>
          </w:tcPr>
          <w:p w14:paraId="593751C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26.8</w:t>
            </w:r>
          </w:p>
        </w:tc>
        <w:tc>
          <w:tcPr>
            <w:tcW w:w="474" w:type="pct"/>
            <w:vAlign w:val="center"/>
          </w:tcPr>
          <w:p w14:paraId="4694648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D232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42" w:type="pct"/>
            <w:vAlign w:val="center"/>
          </w:tcPr>
          <w:p w14:paraId="70B83AE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454643A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617" w:type="pct"/>
            <w:vAlign w:val="center"/>
          </w:tcPr>
          <w:p w14:paraId="127A93FC">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43" w:type="pct"/>
            <w:vAlign w:val="center"/>
          </w:tcPr>
          <w:p w14:paraId="2F2A74BC">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795" w:type="pct"/>
            <w:vAlign w:val="center"/>
          </w:tcPr>
          <w:p w14:paraId="73FE918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32.8</w:t>
            </w:r>
          </w:p>
        </w:tc>
        <w:tc>
          <w:tcPr>
            <w:tcW w:w="474" w:type="pct"/>
            <w:vAlign w:val="center"/>
          </w:tcPr>
          <w:p w14:paraId="6034864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5A709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1DDFD8E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vAlign w:val="center"/>
          </w:tcPr>
          <w:p w14:paraId="0C90FD62">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617" w:type="pct"/>
            <w:vAlign w:val="center"/>
          </w:tcPr>
          <w:p w14:paraId="14C9609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43" w:type="pct"/>
            <w:vAlign w:val="center"/>
          </w:tcPr>
          <w:p w14:paraId="4E59B698">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795" w:type="pct"/>
            <w:vAlign w:val="center"/>
          </w:tcPr>
          <w:p w14:paraId="3F6115B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12.1</w:t>
            </w:r>
          </w:p>
        </w:tc>
        <w:tc>
          <w:tcPr>
            <w:tcW w:w="474" w:type="pct"/>
            <w:vAlign w:val="center"/>
          </w:tcPr>
          <w:p w14:paraId="7BA7475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FE65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22AAE48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775EA17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617" w:type="pct"/>
            <w:shd w:val="clear" w:color="auto" w:fill="auto"/>
            <w:vAlign w:val="center"/>
          </w:tcPr>
          <w:p w14:paraId="7728DD80">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5AAAAF7E">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795" w:type="pct"/>
            <w:vAlign w:val="center"/>
          </w:tcPr>
          <w:p w14:paraId="3844FCF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12.1</w:t>
            </w:r>
          </w:p>
        </w:tc>
        <w:tc>
          <w:tcPr>
            <w:tcW w:w="474" w:type="pct"/>
            <w:vAlign w:val="center"/>
          </w:tcPr>
          <w:p w14:paraId="28D164E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BBC8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74B66B7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2A47A25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617" w:type="pct"/>
            <w:shd w:val="clear" w:color="auto" w:fill="auto"/>
            <w:vAlign w:val="center"/>
          </w:tcPr>
          <w:p w14:paraId="24812EB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54C991E6">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795" w:type="pct"/>
            <w:vAlign w:val="center"/>
          </w:tcPr>
          <w:p w14:paraId="5A7620B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20.5</w:t>
            </w:r>
          </w:p>
        </w:tc>
        <w:tc>
          <w:tcPr>
            <w:tcW w:w="474" w:type="pct"/>
            <w:vAlign w:val="center"/>
          </w:tcPr>
          <w:p w14:paraId="4FB8291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EAD5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66B6BC4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423D50C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617" w:type="pct"/>
            <w:shd w:val="clear" w:color="auto" w:fill="auto"/>
            <w:vAlign w:val="center"/>
          </w:tcPr>
          <w:p w14:paraId="36C6CE3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709C1D4A">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795" w:type="pct"/>
            <w:vAlign w:val="center"/>
          </w:tcPr>
          <w:p w14:paraId="356EB92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26.8</w:t>
            </w:r>
          </w:p>
        </w:tc>
        <w:tc>
          <w:tcPr>
            <w:tcW w:w="474" w:type="pct"/>
            <w:vAlign w:val="center"/>
          </w:tcPr>
          <w:p w14:paraId="294FC7F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C126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6241531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1AD7349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617" w:type="pct"/>
            <w:shd w:val="clear" w:color="auto" w:fill="auto"/>
            <w:vAlign w:val="center"/>
          </w:tcPr>
          <w:p w14:paraId="0184C3E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7884276D">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795" w:type="pct"/>
            <w:vAlign w:val="center"/>
          </w:tcPr>
          <w:p w14:paraId="20E463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26.8</w:t>
            </w:r>
          </w:p>
        </w:tc>
        <w:tc>
          <w:tcPr>
            <w:tcW w:w="474" w:type="pct"/>
            <w:vAlign w:val="center"/>
          </w:tcPr>
          <w:p w14:paraId="19CEF57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F5CB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50760F7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75AA62C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617" w:type="pct"/>
            <w:shd w:val="clear" w:color="auto" w:fill="auto"/>
            <w:vAlign w:val="center"/>
          </w:tcPr>
          <w:p w14:paraId="3053F72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39D8DD5B">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795" w:type="pct"/>
            <w:vAlign w:val="center"/>
          </w:tcPr>
          <w:p w14:paraId="370C3B5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32.8</w:t>
            </w:r>
          </w:p>
        </w:tc>
        <w:tc>
          <w:tcPr>
            <w:tcW w:w="474" w:type="pct"/>
            <w:vAlign w:val="center"/>
          </w:tcPr>
          <w:p w14:paraId="38E4443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B773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7D5DA6E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4432B51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617" w:type="pct"/>
            <w:shd w:val="clear" w:color="auto" w:fill="auto"/>
            <w:vAlign w:val="center"/>
          </w:tcPr>
          <w:p w14:paraId="5165EB5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53785E53">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795" w:type="pct"/>
            <w:vAlign w:val="center"/>
          </w:tcPr>
          <w:p w14:paraId="07CD155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22.8</w:t>
            </w:r>
          </w:p>
        </w:tc>
        <w:tc>
          <w:tcPr>
            <w:tcW w:w="474" w:type="pct"/>
            <w:vAlign w:val="center"/>
          </w:tcPr>
          <w:p w14:paraId="029B9B3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05C1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42" w:type="pct"/>
            <w:vAlign w:val="center"/>
          </w:tcPr>
          <w:p w14:paraId="3207F78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26" w:type="pct"/>
            <w:shd w:val="clear" w:color="auto" w:fill="auto"/>
            <w:vAlign w:val="center"/>
          </w:tcPr>
          <w:p w14:paraId="773B631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617" w:type="pct"/>
            <w:shd w:val="clear" w:color="auto" w:fill="auto"/>
            <w:vAlign w:val="center"/>
          </w:tcPr>
          <w:p w14:paraId="14787F7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辅房（汽服用房，三类保护物）</w:t>
            </w:r>
          </w:p>
        </w:tc>
        <w:tc>
          <w:tcPr>
            <w:tcW w:w="943" w:type="pct"/>
            <w:shd w:val="clear" w:color="auto" w:fill="auto"/>
            <w:vAlign w:val="center"/>
          </w:tcPr>
          <w:p w14:paraId="2640818F">
            <w:pPr>
              <w:spacing w:line="240" w:lineRule="exact"/>
              <w:jc w:val="center"/>
              <w:rPr>
                <w:rFonts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795" w:type="pct"/>
            <w:vAlign w:val="center"/>
          </w:tcPr>
          <w:p w14:paraId="6A78A78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w:t>
            </w:r>
          </w:p>
        </w:tc>
        <w:tc>
          <w:tcPr>
            <w:tcW w:w="474" w:type="pct"/>
            <w:vAlign w:val="center"/>
          </w:tcPr>
          <w:p w14:paraId="20C929B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1359"/>
      <w:bookmarkStart w:id="168" w:name="_Toc25228"/>
      <w:bookmarkStart w:id="169" w:name="_Toc92712593"/>
      <w:bookmarkStart w:id="170" w:name="_Toc28390"/>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9</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w:t>
            </w:r>
            <w:r>
              <w:rPr>
                <w:rFonts w:hint="eastAsia" w:ascii="宋体" w:hAnsi="宋体"/>
                <w:color w:val="auto"/>
                <w:highlight w:val="none"/>
                <w:lang w:val="en-US" w:eastAsia="zh-CN"/>
              </w:rPr>
              <w:t>出罩棚2</w:t>
            </w:r>
            <w:r>
              <w:rPr>
                <w:rFonts w:hint="eastAsia" w:ascii="宋体" w:hAnsi="宋体"/>
                <w:color w:val="auto"/>
                <w:highlight w:val="none"/>
              </w:rPr>
              <w:t>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92712594"/>
      <w:bookmarkStart w:id="172" w:name="_Toc5653"/>
      <w:bookmarkStart w:id="173" w:name="_Toc25106"/>
      <w:bookmarkStart w:id="174" w:name="_Toc4098"/>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8</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4</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92712595"/>
      <w:bookmarkStart w:id="176" w:name="_Toc30243"/>
    </w:p>
    <w:p w14:paraId="3252F0C1">
      <w:pPr>
        <w:pStyle w:val="3"/>
        <w:jc w:val="center"/>
        <w:rPr>
          <w:rFonts w:ascii="宋体" w:hAnsi="宋体"/>
          <w:color w:val="auto"/>
          <w:sz w:val="30"/>
          <w:szCs w:val="30"/>
          <w:highlight w:val="none"/>
        </w:rPr>
      </w:pPr>
      <w:bookmarkStart w:id="177" w:name="_Toc15706"/>
      <w:bookmarkStart w:id="178" w:name="_Toc26838"/>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ascii="宋体" w:hAnsi="宋体"/>
                <w:color w:val="auto"/>
                <w:highlight w:val="none"/>
              </w:rPr>
            </w:pPr>
            <w:r>
              <w:rPr>
                <w:rFonts w:hint="eastAsia" w:ascii="宋体" w:hAnsi="宋体"/>
                <w:color w:val="auto"/>
                <w:highlight w:val="none"/>
              </w:rPr>
              <w:t>不涉及</w:t>
            </w:r>
          </w:p>
        </w:tc>
        <w:tc>
          <w:tcPr>
            <w:tcW w:w="396" w:type="pct"/>
            <w:vAlign w:val="center"/>
          </w:tcPr>
          <w:p w14:paraId="340B4670">
            <w:pPr>
              <w:spacing w:line="280" w:lineRule="exact"/>
              <w:jc w:val="center"/>
              <w:rPr>
                <w:rFonts w:ascii="宋体" w:hAnsi="宋体"/>
                <w:color w:val="auto"/>
                <w:highlight w:val="none"/>
              </w:rPr>
            </w:pPr>
            <w:r>
              <w:rPr>
                <w:rFonts w:hint="eastAsia" w:ascii="宋体" w:hAnsi="宋体"/>
                <w:color w:val="auto"/>
                <w:highlight w:val="none"/>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29708"/>
      <w:bookmarkStart w:id="180" w:name="_Toc92712596"/>
      <w:bookmarkStart w:id="181" w:name="_Toc30531"/>
      <w:bookmarkStart w:id="182" w:name="_Toc1576"/>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7</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highlight w:val="none"/>
                <w:lang w:val="en-US" w:eastAsia="zh-CN"/>
              </w:rPr>
            </w:pPr>
            <w:r>
              <w:rPr>
                <w:rFonts w:ascii="宋体" w:hAnsi="宋体"/>
                <w:color w:val="auto"/>
                <w:highlight w:val="none"/>
              </w:rPr>
              <w:t>站房</w:t>
            </w:r>
            <w:r>
              <w:rPr>
                <w:rFonts w:hint="eastAsia" w:ascii="宋体" w:hAnsi="宋体"/>
                <w:color w:val="auto"/>
                <w:highlight w:val="none"/>
              </w:rPr>
              <w:t>不</w:t>
            </w:r>
            <w:r>
              <w:rPr>
                <w:rFonts w:hint="eastAsia" w:ascii="宋体" w:hAnsi="宋体"/>
                <w:color w:val="auto"/>
                <w:highlight w:val="none"/>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13874"/>
      <w:bookmarkStart w:id="184" w:name="_Toc32029"/>
    </w:p>
    <w:p w14:paraId="74D9B514">
      <w:pPr>
        <w:pStyle w:val="3"/>
        <w:jc w:val="center"/>
        <w:rPr>
          <w:rFonts w:ascii="宋体" w:hAnsi="宋体"/>
          <w:color w:val="auto"/>
          <w:sz w:val="30"/>
          <w:szCs w:val="30"/>
          <w:highlight w:val="none"/>
        </w:rPr>
      </w:pPr>
      <w:bookmarkStart w:id="185" w:name="_Toc394"/>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92712597"/>
      <w:bookmarkStart w:id="187" w:name="_Toc25281"/>
      <w:bookmarkStart w:id="188" w:name="_Toc23537"/>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7</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8063"/>
      <w:bookmarkStart w:id="191" w:name="_Toc92712598"/>
      <w:bookmarkStart w:id="192" w:name="_Toc1719"/>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32166"/>
      <w:bookmarkStart w:id="194" w:name="_Toc22003"/>
      <w:bookmarkStart w:id="195" w:name="_Toc92712599"/>
      <w:bookmarkStart w:id="196" w:name="_Toc14134"/>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92712600"/>
      <w:bookmarkStart w:id="198" w:name="_Toc25641"/>
      <w:bookmarkStart w:id="199" w:name="_Toc12089"/>
    </w:p>
    <w:p w14:paraId="5392B596">
      <w:pPr>
        <w:pStyle w:val="3"/>
        <w:spacing w:line="560" w:lineRule="exact"/>
        <w:jc w:val="center"/>
        <w:rPr>
          <w:rFonts w:ascii="宋体" w:hAnsi="宋体"/>
          <w:color w:val="auto"/>
          <w:sz w:val="30"/>
          <w:szCs w:val="30"/>
          <w:highlight w:val="none"/>
        </w:rPr>
      </w:pPr>
      <w:bookmarkStart w:id="200" w:name="_Toc16665"/>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5770"/>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崇义石油分公司城南加油站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对于设备及管道严格按规范要求确定设计压力及设计温度，按规范要求进行设备选型，项目油罐采用内钢外玻璃纤维增强塑料双层油罐(SF双层罐，02.6x6.2m，V=30m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w:t>
            </w:r>
            <w:r>
              <w:rPr>
                <w:rFonts w:hint="eastAsia" w:cs="Times New Roman"/>
                <w:color w:val="auto"/>
                <w:sz w:val="18"/>
                <w:szCs w:val="18"/>
                <w:highlight w:val="none"/>
                <w:lang w:val="en-US" w:eastAsia="zh-CN"/>
              </w:rPr>
              <w:t>出罩棚2</w:t>
            </w:r>
            <w:r>
              <w:rPr>
                <w:rFonts w:hint="eastAsia" w:cs="Times New Roman"/>
                <w:color w:val="auto"/>
                <w:sz w:val="18"/>
                <w:szCs w:val="18"/>
                <w:highlight w:val="none"/>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w:t>
            </w:r>
            <w:r>
              <w:rPr>
                <w:rFonts w:hint="eastAsia" w:cs="Times New Roman"/>
                <w:color w:val="auto"/>
                <w:sz w:val="18"/>
                <w:szCs w:val="18"/>
                <w:highlight w:val="none"/>
                <w:lang w:val="en-US" w:eastAsia="zh-CN"/>
              </w:rPr>
              <w:t>出罩棚2</w:t>
            </w:r>
            <w:r>
              <w:rPr>
                <w:rFonts w:hint="eastAsia" w:cs="Times New Roman"/>
                <w:color w:val="auto"/>
                <w:sz w:val="18"/>
                <w:szCs w:val="18"/>
                <w:highlight w:val="none"/>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highlight w:val="none"/>
                <w:lang w:eastAsia="zh-CN"/>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加油区设计为敞开式，采用自然通风;油罐区埋地设置，油罐设置在埋地罐池内，柴油、汽油通气管分开设置，通气管管口高出罩棚2m。柴油设置阻火通气帽，汽油通气管设置机械呼吸阀(带阻火器)和阻火通气帽。</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本站在站区出口附近设置隔油池，隔油池设置盖板。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管口高出罩棚2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8</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ascii="Times New Roman" w:hAnsi="Times New Roman" w:cs="Times New Roman"/>
                <w:color w:val="auto"/>
                <w:sz w:val="18"/>
                <w:szCs w:val="18"/>
                <w:highlight w:val="none"/>
              </w:rPr>
              <w:t>本加油站埋地油罐采用内钢外玻璃纤维增强塑料双层油罐</w:t>
            </w:r>
            <w:r>
              <w:rPr>
                <w:rFonts w:hint="eastAsia" w:ascii="Times New Roman" w:hAnsi="Times New Roman" w:cs="Times New Roman"/>
                <w:color w:val="auto"/>
                <w:sz w:val="18"/>
                <w:szCs w:val="18"/>
                <w:highlight w:val="none"/>
              </w:rPr>
              <w:t>(</w:t>
            </w:r>
            <w:r>
              <w:rPr>
                <w:rFonts w:hint="eastAsia" w:ascii="宋体" w:cs="Times New Roman"/>
                <w:color w:val="auto"/>
                <w:sz w:val="18"/>
                <w:szCs w:val="18"/>
                <w:highlight w:val="none"/>
              </w:rPr>
              <w:t>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highlight w:val="none"/>
                <w:lang w:eastAsia="zh-CN"/>
              </w:rPr>
              <w:t>设置</w:t>
            </w:r>
            <w:r>
              <w:rPr>
                <w:rFonts w:ascii="Times New Roman" w:hAnsi="Times New Roman" w:cs="Times New Roman"/>
                <w:color w:val="auto"/>
                <w:sz w:val="18"/>
                <w:szCs w:val="18"/>
                <w:highlight w:val="none"/>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1CED99D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油罐采用内钢外玻璃纤维增强塑料双层油罐</w:t>
            </w:r>
            <w:r>
              <w:rPr>
                <w:rFonts w:hint="eastAsia" w:ascii="Times New Roman" w:hAnsi="Times New Roman" w:cs="Times New Roman"/>
                <w:color w:val="auto"/>
                <w:sz w:val="18"/>
                <w:szCs w:val="18"/>
                <w:highlight w:val="none"/>
              </w:rPr>
              <w:t xml:space="preserve">( </w:t>
            </w:r>
            <w:r>
              <w:rPr>
                <w:rFonts w:hint="eastAsia" w:ascii="宋体" w:cs="Times New Roman"/>
                <w:color w:val="auto"/>
                <w:sz w:val="18"/>
                <w:szCs w:val="18"/>
                <w:highlight w:val="none"/>
              </w:rPr>
              <w:t>02.6x6.2m，V=30m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;02.8x8.5m，V=50m3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highlight w:val="none"/>
                <w:lang w:eastAsia="zh-CN"/>
              </w:rPr>
            </w:pPr>
            <w:r>
              <w:rPr>
                <w:rFonts w:hint="eastAsia" w:cs="Times New Roman"/>
                <w:color w:val="auto"/>
                <w:sz w:val="18"/>
                <w:szCs w:val="18"/>
                <w:highlight w:val="none"/>
              </w:rPr>
              <w:t>配电房按要求设置，配电房设置外开防火门</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但</w:t>
            </w:r>
            <w:r>
              <w:rPr>
                <w:rFonts w:hint="eastAsia" w:cs="Times New Roman"/>
                <w:color w:val="auto"/>
                <w:sz w:val="18"/>
                <w:szCs w:val="18"/>
                <w:highlight w:val="none"/>
                <w:lang w:eastAsia="zh-CN"/>
              </w:rPr>
              <w:t>配电间外窗未安装防护纱窗</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整改后</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highlight w:val="none"/>
                <w:lang w:eastAsia="zh-CN"/>
              </w:rPr>
            </w:pPr>
            <w:r>
              <w:rPr>
                <w:rFonts w:hint="eastAsia" w:cs="Times New Roman"/>
                <w:color w:val="auto"/>
                <w:sz w:val="18"/>
                <w:szCs w:val="18"/>
                <w:highlight w:val="none"/>
              </w:rPr>
              <w:t>加油站安全系统（液位仪、泄漏检测仪），配备了UPS备用电源</w:t>
            </w:r>
            <w:r>
              <w:rPr>
                <w:rFonts w:hint="eastAsia" w:cs="Times New Roman"/>
                <w:color w:val="auto"/>
                <w:sz w:val="18"/>
                <w:szCs w:val="18"/>
                <w:highlight w:val="none"/>
                <w:lang w:eastAsia="zh-CN"/>
              </w:rPr>
              <w:t>，</w:t>
            </w:r>
            <w:r>
              <w:rPr>
                <w:rFonts w:hint="eastAsia" w:cs="Times New Roman"/>
                <w:color w:val="auto"/>
                <w:sz w:val="18"/>
                <w:szCs w:val="18"/>
                <w:highlight w:val="none"/>
                <w:lang w:val="en-US" w:eastAsia="zh-CN"/>
              </w:rPr>
              <w:t>但</w:t>
            </w:r>
            <w:r>
              <w:rPr>
                <w:rFonts w:hint="eastAsia" w:cs="Times New Roman"/>
                <w:color w:val="auto"/>
                <w:sz w:val="18"/>
                <w:szCs w:val="18"/>
                <w:highlight w:val="none"/>
                <w:lang w:eastAsia="zh-CN"/>
              </w:rPr>
              <w:t>液位仪、泄漏检测仪未接入UPS备用电源系统</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整改后</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33E1C89C">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w:t>
            </w:r>
          </w:p>
          <w:p w14:paraId="15F6C7AA">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本加油站共设置9台室外网络摄像机，现场摄像仪视频信号引至站房站长室内监控主机。视频监控系统配置UPS电源，容量为1kVA。系统中硬盘录像机储存时间大于30天。</w:t>
            </w:r>
          </w:p>
          <w:p w14:paraId="5D377477">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加油区罩棚安装不小于4m，防护等级不低于IP67级。</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站房室内设置5台摄像机和1台监视用摄像机，设于营业厅、值班室。工作人员在值班室监视，监控器画面就可以实现对罐区、加油区、站房的全天候全方位的动态监视。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崇义县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9100"/>
      <w:bookmarkStart w:id="204" w:name="_Toc18913"/>
      <w:bookmarkStart w:id="205" w:name="_Toc343692275"/>
      <w:bookmarkStart w:id="206" w:name="_Toc16646"/>
      <w:bookmarkStart w:id="207" w:name="_Toc9371"/>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2项未</w:t>
      </w:r>
      <w:r>
        <w:rPr>
          <w:rFonts w:hint="eastAsia" w:ascii="Times New Roman" w:hAnsi="Times New Roman" w:cs="宋体"/>
          <w:color w:val="auto"/>
          <w:sz w:val="28"/>
          <w:szCs w:val="28"/>
          <w:highlight w:val="none"/>
        </w:rPr>
        <w:t>落实</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lang w:val="en-US" w:eastAsia="zh-CN"/>
        </w:rPr>
        <w:t>1）</w:t>
      </w:r>
      <w:r>
        <w:rPr>
          <w:rFonts w:hint="eastAsia" w:ascii="Times New Roman" w:hAnsi="Times New Roman" w:cs="宋体"/>
          <w:color w:val="auto"/>
          <w:sz w:val="28"/>
          <w:szCs w:val="28"/>
          <w:highlight w:val="none"/>
          <w:lang w:eastAsia="zh-CN"/>
        </w:rPr>
        <w:t>液位仪、泄漏检测仪未接入UPS备用电源系统，</w:t>
      </w:r>
      <w:r>
        <w:rPr>
          <w:rFonts w:hint="eastAsia" w:ascii="Times New Roman" w:hAnsi="Times New Roman" w:cs="宋体"/>
          <w:color w:val="auto"/>
          <w:sz w:val="28"/>
          <w:szCs w:val="28"/>
          <w:highlight w:val="none"/>
          <w:lang w:val="en-US" w:eastAsia="zh-CN"/>
        </w:rPr>
        <w:t>2）配电间外窗未安装防护纱窗</w:t>
      </w:r>
      <w:r>
        <w:rPr>
          <w:rFonts w:hint="eastAsia" w:ascii="Times New Roman" w:hAnsi="Times New Roman" w:cs="宋体"/>
          <w:color w:val="auto"/>
          <w:sz w:val="28"/>
          <w:szCs w:val="28"/>
          <w:highlight w:val="none"/>
        </w:rPr>
        <w:t>。</w:t>
      </w:r>
    </w:p>
    <w:p w14:paraId="6C079258">
      <w:pPr>
        <w:pStyle w:val="3"/>
        <w:spacing w:line="560" w:lineRule="exact"/>
        <w:jc w:val="center"/>
        <w:rPr>
          <w:rFonts w:ascii="宋体" w:hAnsi="宋体"/>
          <w:color w:val="auto"/>
          <w:sz w:val="30"/>
          <w:szCs w:val="30"/>
          <w:highlight w:val="none"/>
        </w:rPr>
      </w:pPr>
      <w:bookmarkStart w:id="208" w:name="_Toc11582"/>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二级站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r>
              <w:rPr>
                <w:rFonts w:hint="eastAsia" w:ascii="Times New Roman" w:hAnsi="Times New Roman" w:eastAsia="宋" w:cs="Times New Roman"/>
                <w:bCs/>
                <w:color w:val="auto"/>
                <w:highlight w:val="none"/>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辅房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均</w:t>
      </w:r>
      <w:r>
        <w:rPr>
          <w:rFonts w:hint="eastAsia" w:ascii="Times New Roman" w:hAnsi="Times New Roman" w:cs="Times New Roman"/>
          <w:color w:val="auto"/>
          <w:sz w:val="28"/>
          <w:szCs w:val="28"/>
          <w:highlight w:val="none"/>
        </w:rPr>
        <w:t>符合要求。</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20733"/>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26457"/>
      <w:bookmarkStart w:id="211" w:name="_Toc30200"/>
      <w:bookmarkStart w:id="212" w:name="_Toc20468434"/>
      <w:bookmarkStart w:id="213" w:name="_Toc9008"/>
      <w:bookmarkStart w:id="214" w:name="_Toc471312555"/>
      <w:bookmarkStart w:id="215" w:name="_Toc427852841"/>
      <w:bookmarkStart w:id="216" w:name="_Toc14112"/>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崇义石油分公司城南加油站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《中国石化销售股份有限公司江西赣州崇义石油分公司城南加油站安全设施符合性诊断及整改设计》已补充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崇义石油分公司城南加油站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13287"/>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top"/>
          </w:tcPr>
          <w:p w14:paraId="360ACDD6">
            <w:pPr>
              <w:rPr>
                <w:rFonts w:ascii="宋体" w:hAnsi="宋体" w:cs="宋体"/>
                <w:color w:val="auto"/>
                <w:highlight w:val="none"/>
              </w:rPr>
            </w:pPr>
            <w:r>
              <w:rPr>
                <w:rFonts w:hint="default" w:eastAsiaTheme="minorEastAsia"/>
                <w:color w:val="auto"/>
                <w:highlight w:val="none"/>
                <w:vertAlign w:val="baseline"/>
                <w:lang w:val="en-US" w:eastAsia="zh-CN"/>
              </w:rPr>
              <w:t>液位仪、泄漏检测仪未接入UPS备用电源系统</w:t>
            </w:r>
          </w:p>
        </w:tc>
        <w:tc>
          <w:tcPr>
            <w:tcW w:w="3783" w:type="dxa"/>
            <w:shd w:val="clear" w:color="auto" w:fill="auto"/>
            <w:vAlign w:val="top"/>
          </w:tcPr>
          <w:p w14:paraId="426A97BF">
            <w:pPr>
              <w:rPr>
                <w:rFonts w:ascii="宋体" w:hAnsi="宋体" w:cs="Times New Roman"/>
                <w:color w:val="auto"/>
                <w:kern w:val="0"/>
                <w:sz w:val="24"/>
                <w:szCs w:val="24"/>
                <w:highlight w:val="none"/>
              </w:rPr>
            </w:pPr>
            <w:r>
              <w:rPr>
                <w:rFonts w:hint="eastAsia"/>
                <w:color w:val="auto"/>
                <w:highlight w:val="none"/>
                <w:vertAlign w:val="baseline"/>
              </w:rPr>
              <w:t>液位仪、泄漏检测仪，规范接入加油站UPS备用电源系统</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9821"/>
            <w:bookmarkStart w:id="220" w:name="_Toc30063"/>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5E1FD">
            <w:pPr>
              <w:rPr>
                <w:rFonts w:hint="eastAsia" w:ascii="宋体" w:hAnsi="宋体" w:cs="宋体"/>
                <w:color w:val="auto"/>
                <w:kern w:val="0"/>
                <w:highlight w:val="none"/>
                <w:lang w:bidi="ar"/>
              </w:rPr>
            </w:pPr>
            <w:r>
              <w:rPr>
                <w:rFonts w:hint="default" w:eastAsiaTheme="minorEastAsia"/>
                <w:color w:val="auto"/>
                <w:highlight w:val="none"/>
                <w:vertAlign w:val="baseline"/>
                <w:lang w:val="en-US" w:eastAsia="zh-CN"/>
              </w:rPr>
              <w:t>配电间外窗未安装防护纱窗</w:t>
            </w:r>
          </w:p>
        </w:tc>
        <w:tc>
          <w:tcPr>
            <w:tcW w:w="3783" w:type="dxa"/>
            <w:shd w:val="clear" w:color="auto" w:fill="auto"/>
            <w:vAlign w:val="top"/>
          </w:tcPr>
          <w:p w14:paraId="4081B0BB">
            <w:pPr>
              <w:rPr>
                <w:rFonts w:hint="eastAsia" w:ascii="宋体" w:hAnsi="宋体" w:cs="宋体"/>
                <w:color w:val="auto"/>
                <w:highlight w:val="none"/>
              </w:rPr>
            </w:pPr>
            <w:r>
              <w:rPr>
                <w:rFonts w:hint="eastAsia"/>
                <w:color w:val="auto"/>
                <w:highlight w:val="none"/>
                <w:vertAlign w:val="baseline"/>
              </w:rPr>
              <w:t>在配电间外窗安装纱窗</w:t>
            </w:r>
          </w:p>
        </w:tc>
      </w:tr>
    </w:tbl>
    <w:p w14:paraId="4D6EC2A5">
      <w:pPr>
        <w:outlineLvl w:val="1"/>
        <w:rPr>
          <w:rFonts w:ascii="Times New Roman" w:hAnsi="Times New Roman" w:cs="Times New Roman"/>
          <w:b/>
          <w:bCs/>
          <w:color w:val="auto"/>
          <w:sz w:val="28"/>
          <w:szCs w:val="28"/>
          <w:highlight w:val="none"/>
        </w:rPr>
      </w:pPr>
      <w:bookmarkStart w:id="221" w:name="_Toc8715"/>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崇义石油分公司城南加油站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515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3" w:name="_Toc59091646"/>
      <w:bookmarkStart w:id="224" w:name="_Toc59508645"/>
      <w:bookmarkStart w:id="225" w:name="_Toc59245419"/>
      <w:bookmarkStart w:id="226" w:name="_Toc59160081"/>
      <w:bookmarkStart w:id="227" w:name="_Toc59092445"/>
      <w:bookmarkStart w:id="228" w:name="_Toc59160017"/>
      <w:bookmarkStart w:id="229" w:name="_Toc59087153"/>
      <w:bookmarkStart w:id="230" w:name="_Toc59160145"/>
      <w:bookmarkStart w:id="231" w:name="_Toc59091927"/>
      <w:bookmarkStart w:id="232" w:name="_Toc59092822"/>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8298"/>
      <w:bookmarkStart w:id="234" w:name="_Toc343692278"/>
      <w:bookmarkStart w:id="235" w:name="_Toc7092"/>
      <w:bookmarkStart w:id="236" w:name="_Toc20557"/>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354428876"/>
      <w:bookmarkStart w:id="238" w:name="_Toc380626557"/>
      <w:bookmarkStart w:id="239" w:name="_Toc366836358"/>
      <w:bookmarkStart w:id="240" w:name="_Toc355247532"/>
      <w:bookmarkStart w:id="241" w:name="_Toc393417783"/>
      <w:bookmarkStart w:id="242" w:name="_Toc226003735"/>
      <w:bookmarkStart w:id="243" w:name="_Toc380626618"/>
      <w:bookmarkStart w:id="244" w:name="_Toc271270917"/>
      <w:bookmarkStart w:id="245" w:name="_Toc357981459"/>
      <w:bookmarkStart w:id="246" w:name="_Toc355248938"/>
      <w:bookmarkStart w:id="247" w:name="_Toc239869791"/>
      <w:bookmarkStart w:id="248" w:name="_Toc355247596"/>
      <w:bookmarkStart w:id="249" w:name="_Toc388623391"/>
      <w:bookmarkStart w:id="250" w:name="_Toc355738333"/>
      <w:bookmarkStart w:id="251" w:name="_Toc357981665"/>
      <w:bookmarkStart w:id="252" w:name="_Toc354428873"/>
      <w:bookmarkStart w:id="253" w:name="_Toc355248941"/>
      <w:bookmarkStart w:id="254" w:name="_Toc389504461"/>
      <w:bookmarkStart w:id="255" w:name="_Toc238875914"/>
      <w:bookmarkStart w:id="256" w:name="_Toc355247535"/>
      <w:bookmarkStart w:id="257" w:name="_Toc355738330"/>
      <w:bookmarkStart w:id="258" w:name="_Toc355737801"/>
      <w:bookmarkStart w:id="259" w:name="_Toc389504183"/>
      <w:bookmarkStart w:id="260" w:name="_Toc389504581"/>
      <w:bookmarkStart w:id="261" w:name="_Toc355737798"/>
      <w:bookmarkStart w:id="262" w:name="_Toc387237701"/>
      <w:bookmarkStart w:id="263" w:name="_Toc281404722"/>
      <w:bookmarkStart w:id="264" w:name="_Toc29915"/>
      <w:bookmarkStart w:id="265" w:name="_Toc380625464"/>
      <w:bookmarkStart w:id="266" w:name="_Toc357981462"/>
      <w:bookmarkStart w:id="267" w:name="_Toc5214"/>
      <w:bookmarkStart w:id="268" w:name="_Toc355257336"/>
      <w:bookmarkStart w:id="269" w:name="_Toc281404720"/>
      <w:bookmarkStart w:id="270" w:name="_Toc355247593"/>
      <w:bookmarkStart w:id="271" w:name="_Toc389437342"/>
      <w:bookmarkStart w:id="272" w:name="_Toc393417644"/>
      <w:bookmarkStart w:id="273" w:name="_Toc355257333"/>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崇义石油分公司城南加油站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崇义石油分公司城南加油站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崇义石油分公司城南加油站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Ⅰ</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高</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崇义石油分公司城南加油站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5675"/>
      <w:bookmarkStart w:id="275" w:name="_Toc19276"/>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53ECB1FE">
      <w:p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崇义城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城南"/>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崇义城南加油站</w:t>
    </w:r>
    <w:r>
      <w:rPr>
        <w:rFonts w:hint="eastAsia" w:cs="宋体"/>
      </w:rPr>
      <w:t xml:space="preserve">安全设施符合性诊断及整改设计安全设施竣工验收评价报告   </w:t>
    </w:r>
    <w:r>
      <w:rPr>
        <w:rFonts w:ascii="Times New Roman" w:hAnsi="Times New Roman" w:cs="Times New Roman"/>
      </w:rPr>
      <w:t>GA</w:t>
    </w:r>
    <w:r>
      <w:rPr>
        <w:rFonts w:hint="eastAsia" w:ascii="Times New Roman" w:hAnsi="Times New Roman" w:cs="Times New Roman"/>
        <w:lang w:val="en-US" w:eastAsia="zh-CN"/>
      </w:rPr>
      <w:t>A</w:t>
    </w:r>
    <w:r>
      <w:rPr>
        <w:rFonts w:ascii="Times New Roman" w:hAnsi="Times New Roman" w:cs="Times New Roman"/>
      </w:rPr>
      <w:t>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0235</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CE092">
    <w:pPr>
      <w:pStyle w:val="15"/>
      <w:jc w:val="left"/>
    </w:pPr>
    <w:r>
      <w:rPr>
        <w:rFonts w:hint="eastAsia" w:cs="宋体"/>
      </w:rPr>
      <w:t>中石化江西赣州</w:t>
    </w:r>
    <w:r>
      <w:rPr>
        <w:rFonts w:hint="eastAsia" w:cs="宋体"/>
        <w:lang w:eastAsia="zh-CN"/>
      </w:rPr>
      <w:t>崇义城南加油站</w:t>
    </w:r>
    <w:r>
      <w:rPr>
        <w:rFonts w:hint="eastAsia" w:cs="宋体"/>
      </w:rPr>
      <w:t xml:space="preserve">安全设施符合性诊断及整改设计安全设施竣工验收评价报告   </w:t>
    </w:r>
    <w:r>
      <w:rPr>
        <w:rFonts w:ascii="Times New Roman" w:hAnsi="Times New Roman" w:cs="Times New Roman"/>
      </w:rPr>
      <w:t>GA</w:t>
    </w:r>
    <w:r>
      <w:rPr>
        <w:rFonts w:hint="eastAsia" w:ascii="Times New Roman" w:hAnsi="Times New Roman" w:cs="Times New Roman"/>
        <w:lang w:val="en-US" w:eastAsia="zh-CN"/>
      </w:rPr>
      <w:t>A</w:t>
    </w:r>
    <w:r>
      <w:rPr>
        <w:rFonts w:ascii="Times New Roman" w:hAnsi="Times New Roman" w:cs="Times New Roman"/>
      </w:rPr>
      <w:t>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0235</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3">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4">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E883C18"/>
    <w:multiLevelType w:val="singleLevel"/>
    <w:tmpl w:val="7E883C18"/>
    <w:lvl w:ilvl="0" w:tentative="0">
      <w:start w:val="1"/>
      <w:numFmt w:val="decimal"/>
      <w:suff w:val="nothing"/>
      <w:lvlText w:val="%1"/>
      <w:lvlJc w:val="left"/>
      <w:pPr>
        <w:tabs>
          <w:tab w:val="left" w:pos="0"/>
        </w:tabs>
        <w:ind w:left="454" w:hanging="454"/>
      </w:pPr>
      <w:rPr>
        <w:rFonts w:hint="default" w:ascii="宋体" w:hAnsi="宋体" w:eastAsia="宋体" w:cs="宋体"/>
      </w:rPr>
    </w:lvl>
  </w:abstractNum>
  <w:num w:numId="1">
    <w:abstractNumId w:val="3"/>
  </w:num>
  <w:num w:numId="2">
    <w:abstractNumId w:val="12"/>
  </w:num>
  <w:num w:numId="3">
    <w:abstractNumId w:val="0"/>
  </w:num>
  <w:num w:numId="4">
    <w:abstractNumId w:val="1"/>
  </w:num>
  <w:num w:numId="5">
    <w:abstractNumId w:val="13"/>
  </w:num>
  <w:num w:numId="6">
    <w:abstractNumId w:val="15"/>
  </w:num>
  <w:num w:numId="7">
    <w:abstractNumId w:val="4"/>
  </w:num>
  <w:num w:numId="8">
    <w:abstractNumId w:val="11"/>
  </w:num>
  <w:num w:numId="9">
    <w:abstractNumId w:val="10"/>
  </w:num>
  <w:num w:numId="10">
    <w:abstractNumId w:val="5"/>
  </w:num>
  <w:num w:numId="11">
    <w:abstractNumId w:val="14"/>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2136"/>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8E7D66"/>
    <w:rsid w:val="0B9E444D"/>
    <w:rsid w:val="0BFA3EA9"/>
    <w:rsid w:val="0C7B4653"/>
    <w:rsid w:val="0CA83D5E"/>
    <w:rsid w:val="0CEA1FBF"/>
    <w:rsid w:val="0D2F3744"/>
    <w:rsid w:val="0D632F5A"/>
    <w:rsid w:val="0D984ECC"/>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3A42ECD"/>
    <w:rsid w:val="13AC347F"/>
    <w:rsid w:val="14327E28"/>
    <w:rsid w:val="14D2062B"/>
    <w:rsid w:val="156972A1"/>
    <w:rsid w:val="159069F3"/>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A0214E"/>
    <w:rsid w:val="1FB5426C"/>
    <w:rsid w:val="2012636C"/>
    <w:rsid w:val="204721E4"/>
    <w:rsid w:val="20476A09"/>
    <w:rsid w:val="204A02A8"/>
    <w:rsid w:val="20D9162C"/>
    <w:rsid w:val="224C25C1"/>
    <w:rsid w:val="22F31550"/>
    <w:rsid w:val="234B4A63"/>
    <w:rsid w:val="23554D03"/>
    <w:rsid w:val="244A3F2C"/>
    <w:rsid w:val="248D6121"/>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893D50"/>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9D0565"/>
    <w:rsid w:val="32D16C5C"/>
    <w:rsid w:val="330264F0"/>
    <w:rsid w:val="3353526D"/>
    <w:rsid w:val="33AA1331"/>
    <w:rsid w:val="33C76A3A"/>
    <w:rsid w:val="33FC5A9B"/>
    <w:rsid w:val="341F659E"/>
    <w:rsid w:val="350B7C3B"/>
    <w:rsid w:val="3533521C"/>
    <w:rsid w:val="35BB22F1"/>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CB3EBC"/>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14471D"/>
    <w:rsid w:val="569B5CA8"/>
    <w:rsid w:val="56DC1833"/>
    <w:rsid w:val="57775044"/>
    <w:rsid w:val="57A0738E"/>
    <w:rsid w:val="57D936E4"/>
    <w:rsid w:val="57FF5F11"/>
    <w:rsid w:val="58387E39"/>
    <w:rsid w:val="58553E64"/>
    <w:rsid w:val="587B4B9C"/>
    <w:rsid w:val="589C4E32"/>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9F92A1C"/>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5E00EF"/>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71</Pages>
  <Words>6357</Words>
  <Characters>7871</Characters>
  <Lines>655</Lines>
  <Paragraphs>184</Paragraphs>
  <TotalTime>3</TotalTime>
  <ScaleCrop>false</ScaleCrop>
  <LinksUpToDate>false</LinksUpToDate>
  <CharactersWithSpaces>8098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2026-07-16T07:38:00Z</cp:lastPrinted>
  <dcterms:modified xsi:type="dcterms:W3CDTF">2026-07-16T15:11:52Z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