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龙南石油分公司加油中心</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龙南石油分公司加油中心</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戴玉凤</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戴玉凤</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龙南石油分公司加油中心</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龙南石油分公司加油中心</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bookmarkStart w:id="276" w:name="_GoBack"/>
      <w:bookmarkEnd w:id="276"/>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龙南石油分公司加油中心</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龙南加油中心</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江西省龙南市东江乡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200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二</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w:t>
      </w:r>
      <w:r>
        <w:rPr>
          <w:rFonts w:hint="eastAsia" w:ascii="Times New Roman" w:hAnsi="Times New Roman" w:cs="Times New Roman"/>
          <w:color w:val="auto"/>
          <w:sz w:val="28"/>
          <w:szCs w:val="28"/>
          <w:lang w:val="en-US" w:eastAsia="zh-CN"/>
        </w:rPr>
        <w:t>虔</w:t>
      </w:r>
      <w:r>
        <w:rPr>
          <w:rFonts w:hint="eastAsia" w:ascii="Times New Roman" w:hAnsi="Times New Roman" w:cs="Times New Roman"/>
          <w:color w:val="auto"/>
          <w:sz w:val="28"/>
          <w:szCs w:val="28"/>
        </w:rPr>
        <w:t>龙安经</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甲</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字[2023]0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75F69A7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龙南石油分公司加油中心</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龙南加油中心</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79A4E204">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_Toc23162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_Toc23162 \h </w:instrText>
      </w:r>
      <w:r>
        <w:fldChar w:fldCharType="separate"/>
      </w:r>
      <w:r>
        <w:t>1</w:t>
      </w:r>
      <w:r>
        <w:fldChar w:fldCharType="end"/>
      </w:r>
      <w:r>
        <w:rPr>
          <w:rFonts w:ascii="Times New Roman" w:hAnsi="Times New Roman" w:cs="Times New Roman"/>
          <w:bCs/>
          <w:color w:val="auto"/>
          <w:szCs w:val="24"/>
        </w:rPr>
        <w:fldChar w:fldCharType="end"/>
      </w:r>
    </w:p>
    <w:p w14:paraId="160940D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_Toc27783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_Toc27783 \h </w:instrText>
      </w:r>
      <w:r>
        <w:fldChar w:fldCharType="separate"/>
      </w:r>
      <w:r>
        <w:t>1</w:t>
      </w:r>
      <w:r>
        <w:fldChar w:fldCharType="end"/>
      </w:r>
      <w:r>
        <w:rPr>
          <w:rFonts w:ascii="Times New Roman" w:hAnsi="Times New Roman" w:cs="Times New Roman"/>
          <w:bCs/>
          <w:color w:val="auto"/>
          <w:szCs w:val="24"/>
        </w:rPr>
        <w:fldChar w:fldCharType="end"/>
      </w:r>
    </w:p>
    <w:p w14:paraId="31B3643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_Toc20351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_Toc20351 \h </w:instrText>
      </w:r>
      <w:r>
        <w:fldChar w:fldCharType="separate"/>
      </w:r>
      <w:r>
        <w:t>1</w:t>
      </w:r>
      <w:r>
        <w:fldChar w:fldCharType="end"/>
      </w:r>
      <w:r>
        <w:rPr>
          <w:rFonts w:ascii="Times New Roman" w:hAnsi="Times New Roman" w:cs="Times New Roman"/>
          <w:bCs/>
          <w:color w:val="auto"/>
          <w:szCs w:val="24"/>
        </w:rPr>
        <w:fldChar w:fldCharType="end"/>
      </w:r>
    </w:p>
    <w:p w14:paraId="4FF9C00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_Toc23981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_Toc23981 \h </w:instrText>
      </w:r>
      <w:r>
        <w:fldChar w:fldCharType="separate"/>
      </w:r>
      <w:r>
        <w:t>9</w:t>
      </w:r>
      <w:r>
        <w:fldChar w:fldCharType="end"/>
      </w:r>
      <w:r>
        <w:rPr>
          <w:rFonts w:ascii="Times New Roman" w:hAnsi="Times New Roman" w:cs="Times New Roman"/>
          <w:bCs/>
          <w:color w:val="auto"/>
          <w:szCs w:val="24"/>
        </w:rPr>
        <w:fldChar w:fldCharType="end"/>
      </w:r>
    </w:p>
    <w:p w14:paraId="37522C1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_Toc18064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_Toc18064 \h </w:instrText>
      </w:r>
      <w:r>
        <w:fldChar w:fldCharType="separate"/>
      </w:r>
      <w:r>
        <w:t>10</w:t>
      </w:r>
      <w:r>
        <w:fldChar w:fldCharType="end"/>
      </w:r>
      <w:r>
        <w:rPr>
          <w:rFonts w:ascii="Times New Roman" w:hAnsi="Times New Roman" w:cs="Times New Roman"/>
          <w:bCs/>
          <w:color w:val="auto"/>
          <w:szCs w:val="24"/>
        </w:rPr>
        <w:fldChar w:fldCharType="end"/>
      </w:r>
    </w:p>
    <w:p w14:paraId="04C44C0D">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_Toc26514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_Toc26514 \h </w:instrText>
      </w:r>
      <w:r>
        <w:fldChar w:fldCharType="separate"/>
      </w:r>
      <w:r>
        <w:t>12</w:t>
      </w:r>
      <w:r>
        <w:fldChar w:fldCharType="end"/>
      </w:r>
      <w:r>
        <w:rPr>
          <w:rFonts w:ascii="Times New Roman" w:hAnsi="Times New Roman" w:cs="Times New Roman"/>
          <w:bCs/>
          <w:color w:val="auto"/>
          <w:szCs w:val="24"/>
        </w:rPr>
        <w:fldChar w:fldCharType="end"/>
      </w:r>
    </w:p>
    <w:p w14:paraId="3FC9473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_Toc28605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_Toc28605 \h </w:instrText>
      </w:r>
      <w:r>
        <w:fldChar w:fldCharType="separate"/>
      </w:r>
      <w:r>
        <w:t>12</w:t>
      </w:r>
      <w:r>
        <w:fldChar w:fldCharType="end"/>
      </w:r>
      <w:r>
        <w:rPr>
          <w:rFonts w:ascii="Times New Roman" w:hAnsi="Times New Roman" w:cs="Times New Roman"/>
          <w:bCs/>
          <w:color w:val="auto"/>
          <w:szCs w:val="24"/>
        </w:rPr>
        <w:fldChar w:fldCharType="end"/>
      </w:r>
    </w:p>
    <w:p w14:paraId="68C46BA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_Toc23317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_Toc23317 \h </w:instrText>
      </w:r>
      <w:r>
        <w:fldChar w:fldCharType="separate"/>
      </w:r>
      <w:r>
        <w:t>14</w:t>
      </w:r>
      <w:r>
        <w:fldChar w:fldCharType="end"/>
      </w:r>
      <w:r>
        <w:rPr>
          <w:rFonts w:ascii="Times New Roman" w:hAnsi="Times New Roman" w:cs="Times New Roman"/>
          <w:bCs/>
          <w:color w:val="auto"/>
          <w:szCs w:val="24"/>
        </w:rPr>
        <w:fldChar w:fldCharType="end"/>
      </w:r>
    </w:p>
    <w:p w14:paraId="474DF10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_Toc32053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_Toc32053 \h </w:instrText>
      </w:r>
      <w:r>
        <w:fldChar w:fldCharType="separate"/>
      </w:r>
      <w:r>
        <w:t>18</w:t>
      </w:r>
      <w:r>
        <w:fldChar w:fldCharType="end"/>
      </w:r>
      <w:r>
        <w:rPr>
          <w:rFonts w:ascii="Times New Roman" w:hAnsi="Times New Roman" w:cs="Times New Roman"/>
          <w:bCs/>
          <w:color w:val="auto"/>
          <w:szCs w:val="24"/>
        </w:rPr>
        <w:fldChar w:fldCharType="end"/>
      </w:r>
    </w:p>
    <w:p w14:paraId="6C77132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_Toc23372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_Toc23372 \h </w:instrText>
      </w:r>
      <w:r>
        <w:fldChar w:fldCharType="separate"/>
      </w:r>
      <w:r>
        <w:t>20</w:t>
      </w:r>
      <w:r>
        <w:fldChar w:fldCharType="end"/>
      </w:r>
      <w:r>
        <w:rPr>
          <w:rFonts w:ascii="Times New Roman" w:hAnsi="Times New Roman" w:cs="Times New Roman"/>
          <w:bCs/>
          <w:color w:val="auto"/>
          <w:szCs w:val="24"/>
        </w:rPr>
        <w:fldChar w:fldCharType="end"/>
      </w:r>
    </w:p>
    <w:p w14:paraId="563A3E2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_Toc24779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_Toc24779 \h </w:instrText>
      </w:r>
      <w:r>
        <w:fldChar w:fldCharType="separate"/>
      </w:r>
      <w:r>
        <w:t>22</w:t>
      </w:r>
      <w:r>
        <w:fldChar w:fldCharType="end"/>
      </w:r>
      <w:r>
        <w:rPr>
          <w:rFonts w:ascii="Times New Roman" w:hAnsi="Times New Roman" w:cs="Times New Roman"/>
          <w:bCs/>
          <w:color w:val="auto"/>
          <w:szCs w:val="24"/>
        </w:rPr>
        <w:fldChar w:fldCharType="end"/>
      </w:r>
    </w:p>
    <w:p w14:paraId="3B174A9D">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_Toc26998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_Toc26998 \h </w:instrText>
      </w:r>
      <w:r>
        <w:fldChar w:fldCharType="separate"/>
      </w:r>
      <w:r>
        <w:t>27</w:t>
      </w:r>
      <w:r>
        <w:fldChar w:fldCharType="end"/>
      </w:r>
      <w:r>
        <w:rPr>
          <w:rFonts w:ascii="Times New Roman" w:hAnsi="Times New Roman" w:cs="Times New Roman"/>
          <w:bCs/>
          <w:color w:val="auto"/>
          <w:szCs w:val="24"/>
        </w:rPr>
        <w:fldChar w:fldCharType="end"/>
      </w:r>
    </w:p>
    <w:p w14:paraId="1A8B892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_Toc23219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_Toc23219 \h </w:instrText>
      </w:r>
      <w:r>
        <w:fldChar w:fldCharType="separate"/>
      </w:r>
      <w:r>
        <w:t>27</w:t>
      </w:r>
      <w:r>
        <w:fldChar w:fldCharType="end"/>
      </w:r>
      <w:r>
        <w:rPr>
          <w:rFonts w:ascii="Times New Roman" w:hAnsi="Times New Roman" w:cs="Times New Roman"/>
          <w:bCs/>
          <w:color w:val="auto"/>
          <w:szCs w:val="24"/>
        </w:rPr>
        <w:fldChar w:fldCharType="end"/>
      </w:r>
    </w:p>
    <w:p w14:paraId="57D8E21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_Toc8496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_Toc8496 \h </w:instrText>
      </w:r>
      <w:r>
        <w:fldChar w:fldCharType="separate"/>
      </w:r>
      <w:r>
        <w:t>29</w:t>
      </w:r>
      <w:r>
        <w:fldChar w:fldCharType="end"/>
      </w:r>
      <w:r>
        <w:rPr>
          <w:rFonts w:ascii="Times New Roman" w:hAnsi="Times New Roman" w:cs="Times New Roman"/>
          <w:bCs/>
          <w:color w:val="auto"/>
          <w:szCs w:val="24"/>
        </w:rPr>
        <w:fldChar w:fldCharType="end"/>
      </w:r>
    </w:p>
    <w:p w14:paraId="3E4909F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_Toc2890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_Toc2890 \h </w:instrText>
      </w:r>
      <w:r>
        <w:fldChar w:fldCharType="separate"/>
      </w:r>
      <w:r>
        <w:t>30</w:t>
      </w:r>
      <w:r>
        <w:fldChar w:fldCharType="end"/>
      </w:r>
      <w:r>
        <w:rPr>
          <w:rFonts w:ascii="Times New Roman" w:hAnsi="Times New Roman" w:cs="Times New Roman"/>
          <w:bCs/>
          <w:color w:val="auto"/>
          <w:szCs w:val="24"/>
        </w:rPr>
        <w:fldChar w:fldCharType="end"/>
      </w:r>
    </w:p>
    <w:p w14:paraId="55F9286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_Toc12219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_Toc12219 \h </w:instrText>
      </w:r>
      <w:r>
        <w:fldChar w:fldCharType="separate"/>
      </w:r>
      <w:r>
        <w:t>33</w:t>
      </w:r>
      <w:r>
        <w:fldChar w:fldCharType="end"/>
      </w:r>
      <w:r>
        <w:rPr>
          <w:rFonts w:ascii="Times New Roman" w:hAnsi="Times New Roman" w:cs="Times New Roman"/>
          <w:bCs/>
          <w:color w:val="auto"/>
          <w:szCs w:val="24"/>
        </w:rPr>
        <w:fldChar w:fldCharType="end"/>
      </w:r>
    </w:p>
    <w:p w14:paraId="355D77C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_Toc2011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_Toc2011 \h </w:instrText>
      </w:r>
      <w:r>
        <w:fldChar w:fldCharType="separate"/>
      </w:r>
      <w:r>
        <w:t>36</w:t>
      </w:r>
      <w:r>
        <w:fldChar w:fldCharType="end"/>
      </w:r>
      <w:r>
        <w:rPr>
          <w:rFonts w:ascii="Times New Roman" w:hAnsi="Times New Roman" w:cs="Times New Roman"/>
          <w:bCs/>
          <w:color w:val="auto"/>
          <w:szCs w:val="24"/>
        </w:rPr>
        <w:fldChar w:fldCharType="end"/>
      </w:r>
    </w:p>
    <w:p w14:paraId="5F7CE53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_Toc9752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_Toc9752 \h </w:instrText>
      </w:r>
      <w:r>
        <w:fldChar w:fldCharType="separate"/>
      </w:r>
      <w:r>
        <w:t>43</w:t>
      </w:r>
      <w:r>
        <w:fldChar w:fldCharType="end"/>
      </w:r>
      <w:r>
        <w:rPr>
          <w:rFonts w:ascii="Times New Roman" w:hAnsi="Times New Roman" w:cs="Times New Roman"/>
          <w:bCs/>
          <w:color w:val="auto"/>
          <w:szCs w:val="24"/>
        </w:rPr>
        <w:fldChar w:fldCharType="end"/>
      </w:r>
    </w:p>
    <w:p w14:paraId="3434A0A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_Toc12986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_Toc12986 \h </w:instrText>
      </w:r>
      <w:r>
        <w:fldChar w:fldCharType="separate"/>
      </w:r>
      <w:r>
        <w:t>44</w:t>
      </w:r>
      <w:r>
        <w:fldChar w:fldCharType="end"/>
      </w:r>
      <w:r>
        <w:rPr>
          <w:rFonts w:ascii="Times New Roman" w:hAnsi="Times New Roman" w:cs="Times New Roman"/>
          <w:bCs/>
          <w:color w:val="auto"/>
          <w:szCs w:val="24"/>
        </w:rPr>
        <w:fldChar w:fldCharType="end"/>
      </w:r>
    </w:p>
    <w:p w14:paraId="0E749BF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_Toc1337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_Toc1337 \h </w:instrText>
      </w:r>
      <w:r>
        <w:fldChar w:fldCharType="separate"/>
      </w:r>
      <w:r>
        <w:t>44</w:t>
      </w:r>
      <w:r>
        <w:fldChar w:fldCharType="end"/>
      </w:r>
      <w:r>
        <w:rPr>
          <w:rFonts w:ascii="Times New Roman" w:hAnsi="Times New Roman" w:cs="Times New Roman"/>
          <w:bCs/>
          <w:color w:val="auto"/>
          <w:szCs w:val="24"/>
        </w:rPr>
        <w:fldChar w:fldCharType="end"/>
      </w:r>
    </w:p>
    <w:p w14:paraId="239389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_Toc22843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_Toc22843 \h </w:instrText>
      </w:r>
      <w:r>
        <w:fldChar w:fldCharType="separate"/>
      </w:r>
      <w:r>
        <w:t>45</w:t>
      </w:r>
      <w:r>
        <w:fldChar w:fldCharType="end"/>
      </w:r>
      <w:r>
        <w:rPr>
          <w:rFonts w:ascii="Times New Roman" w:hAnsi="Times New Roman" w:cs="Times New Roman"/>
          <w:bCs/>
          <w:color w:val="auto"/>
          <w:szCs w:val="24"/>
        </w:rPr>
        <w:fldChar w:fldCharType="end"/>
      </w:r>
    </w:p>
    <w:p w14:paraId="3D4CFED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_Toc7332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_Toc7332 \h </w:instrText>
      </w:r>
      <w:r>
        <w:fldChar w:fldCharType="separate"/>
      </w:r>
      <w:r>
        <w:t>46</w:t>
      </w:r>
      <w:r>
        <w:fldChar w:fldCharType="end"/>
      </w:r>
      <w:r>
        <w:rPr>
          <w:rFonts w:ascii="Times New Roman" w:hAnsi="Times New Roman" w:cs="Times New Roman"/>
          <w:bCs/>
          <w:color w:val="auto"/>
          <w:szCs w:val="24"/>
        </w:rPr>
        <w:fldChar w:fldCharType="end"/>
      </w:r>
    </w:p>
    <w:p w14:paraId="67634A9D">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_Toc28232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_Toc28232 \h </w:instrText>
      </w:r>
      <w:r>
        <w:fldChar w:fldCharType="separate"/>
      </w:r>
      <w:r>
        <w:t>48</w:t>
      </w:r>
      <w:r>
        <w:fldChar w:fldCharType="end"/>
      </w:r>
      <w:r>
        <w:rPr>
          <w:rFonts w:ascii="Times New Roman" w:hAnsi="Times New Roman" w:cs="Times New Roman"/>
          <w:bCs/>
          <w:color w:val="auto"/>
          <w:szCs w:val="24"/>
        </w:rPr>
        <w:fldChar w:fldCharType="end"/>
      </w:r>
    </w:p>
    <w:p w14:paraId="1C6C8AC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_Toc22325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_Toc22325 \h </w:instrText>
      </w:r>
      <w:r>
        <w:fldChar w:fldCharType="separate"/>
      </w:r>
      <w:r>
        <w:t>48</w:t>
      </w:r>
      <w:r>
        <w:fldChar w:fldCharType="end"/>
      </w:r>
      <w:r>
        <w:rPr>
          <w:rFonts w:ascii="Times New Roman" w:hAnsi="Times New Roman" w:cs="Times New Roman"/>
          <w:bCs/>
          <w:color w:val="auto"/>
          <w:szCs w:val="24"/>
        </w:rPr>
        <w:fldChar w:fldCharType="end"/>
      </w:r>
    </w:p>
    <w:p w14:paraId="0C006C4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_Toc11928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_Toc11928 \h </w:instrText>
      </w:r>
      <w:r>
        <w:fldChar w:fldCharType="separate"/>
      </w:r>
      <w:r>
        <w:t>48</w:t>
      </w:r>
      <w:r>
        <w:fldChar w:fldCharType="end"/>
      </w:r>
      <w:r>
        <w:rPr>
          <w:rFonts w:ascii="Times New Roman" w:hAnsi="Times New Roman" w:cs="Times New Roman"/>
          <w:bCs/>
          <w:color w:val="auto"/>
          <w:szCs w:val="24"/>
        </w:rPr>
        <w:fldChar w:fldCharType="end"/>
      </w:r>
    </w:p>
    <w:p w14:paraId="30A3A8E4">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_Toc11999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_Toc11999 \h </w:instrText>
      </w:r>
      <w:r>
        <w:fldChar w:fldCharType="separate"/>
      </w:r>
      <w:r>
        <w:t>53</w:t>
      </w:r>
      <w:r>
        <w:fldChar w:fldCharType="end"/>
      </w:r>
      <w:r>
        <w:rPr>
          <w:rFonts w:ascii="Times New Roman" w:hAnsi="Times New Roman" w:cs="Times New Roman"/>
          <w:bCs/>
          <w:color w:val="auto"/>
          <w:szCs w:val="24"/>
        </w:rPr>
        <w:fldChar w:fldCharType="end"/>
      </w:r>
    </w:p>
    <w:p w14:paraId="3137A0E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_Toc9190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_Toc9190 \h </w:instrText>
      </w:r>
      <w:r>
        <w:fldChar w:fldCharType="separate"/>
      </w:r>
      <w:r>
        <w:t>53</w:t>
      </w:r>
      <w:r>
        <w:fldChar w:fldCharType="end"/>
      </w:r>
      <w:r>
        <w:rPr>
          <w:rFonts w:ascii="Times New Roman" w:hAnsi="Times New Roman" w:cs="Times New Roman"/>
          <w:bCs/>
          <w:color w:val="auto"/>
          <w:szCs w:val="24"/>
        </w:rPr>
        <w:fldChar w:fldCharType="end"/>
      </w:r>
    </w:p>
    <w:p w14:paraId="69F265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_Toc1958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_Toc1958 \h </w:instrText>
      </w:r>
      <w:r>
        <w:fldChar w:fldCharType="separate"/>
      </w:r>
      <w:r>
        <w:t>55</w:t>
      </w:r>
      <w:r>
        <w:fldChar w:fldCharType="end"/>
      </w:r>
      <w:r>
        <w:rPr>
          <w:rFonts w:ascii="Times New Roman" w:hAnsi="Times New Roman" w:cs="Times New Roman"/>
          <w:bCs/>
          <w:color w:val="auto"/>
          <w:szCs w:val="24"/>
        </w:rPr>
        <w:fldChar w:fldCharType="end"/>
      </w:r>
    </w:p>
    <w:p w14:paraId="499FAFE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_Toc26264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_Toc26264 \h </w:instrText>
      </w:r>
      <w:r>
        <w:fldChar w:fldCharType="separate"/>
      </w:r>
      <w:r>
        <w:t>56</w:t>
      </w:r>
      <w:r>
        <w:fldChar w:fldCharType="end"/>
      </w:r>
      <w:r>
        <w:rPr>
          <w:rFonts w:ascii="Times New Roman" w:hAnsi="Times New Roman" w:cs="Times New Roman"/>
          <w:bCs/>
          <w:color w:val="auto"/>
          <w:szCs w:val="24"/>
        </w:rPr>
        <w:fldChar w:fldCharType="end"/>
      </w:r>
    </w:p>
    <w:p w14:paraId="7D6D8A2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_Toc29472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_Toc29472 \h </w:instrText>
      </w:r>
      <w:r>
        <w:fldChar w:fldCharType="separate"/>
      </w:r>
      <w:r>
        <w:t>57</w:t>
      </w:r>
      <w:r>
        <w:fldChar w:fldCharType="end"/>
      </w:r>
      <w:r>
        <w:rPr>
          <w:rFonts w:ascii="Times New Roman" w:hAnsi="Times New Roman" w:cs="Times New Roman"/>
          <w:bCs/>
          <w:color w:val="auto"/>
          <w:szCs w:val="24"/>
        </w:rPr>
        <w:fldChar w:fldCharType="end"/>
      </w:r>
    </w:p>
    <w:p w14:paraId="7028C5F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_Toc14753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_Toc14753 \h </w:instrText>
      </w:r>
      <w:r>
        <w:fldChar w:fldCharType="separate"/>
      </w:r>
      <w:r>
        <w:t>59</w:t>
      </w:r>
      <w:r>
        <w:fldChar w:fldCharType="end"/>
      </w:r>
      <w:r>
        <w:rPr>
          <w:rFonts w:ascii="Times New Roman" w:hAnsi="Times New Roman" w:cs="Times New Roman"/>
          <w:bCs/>
          <w:color w:val="auto"/>
          <w:szCs w:val="24"/>
        </w:rPr>
        <w:fldChar w:fldCharType="end"/>
      </w:r>
    </w:p>
    <w:p w14:paraId="3AE669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_Toc10557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_Toc10557 \h </w:instrText>
      </w:r>
      <w:r>
        <w:fldChar w:fldCharType="separate"/>
      </w:r>
      <w:r>
        <w:t>61</w:t>
      </w:r>
      <w:r>
        <w:fldChar w:fldCharType="end"/>
      </w:r>
      <w:r>
        <w:rPr>
          <w:rFonts w:ascii="Times New Roman" w:hAnsi="Times New Roman" w:cs="Times New Roman"/>
          <w:bCs/>
          <w:color w:val="auto"/>
          <w:szCs w:val="24"/>
        </w:rPr>
        <w:fldChar w:fldCharType="end"/>
      </w:r>
    </w:p>
    <w:p w14:paraId="20FC211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_Toc15038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_Toc15038 \h </w:instrText>
      </w:r>
      <w:r>
        <w:fldChar w:fldCharType="separate"/>
      </w:r>
      <w:r>
        <w:t>65</w:t>
      </w:r>
      <w:r>
        <w:fldChar w:fldCharType="end"/>
      </w:r>
      <w:r>
        <w:rPr>
          <w:rFonts w:ascii="Times New Roman" w:hAnsi="Times New Roman" w:cs="Times New Roman"/>
          <w:bCs/>
          <w:color w:val="auto"/>
          <w:szCs w:val="24"/>
        </w:rPr>
        <w:fldChar w:fldCharType="end"/>
      </w:r>
    </w:p>
    <w:p w14:paraId="235BC51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_Toc10287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_Toc10287 \h </w:instrText>
      </w:r>
      <w:r>
        <w:fldChar w:fldCharType="separate"/>
      </w:r>
      <w:r>
        <w:t>66</w:t>
      </w:r>
      <w:r>
        <w:fldChar w:fldCharType="end"/>
      </w:r>
      <w:r>
        <w:rPr>
          <w:rFonts w:ascii="Times New Roman" w:hAnsi="Times New Roman" w:cs="Times New Roman"/>
          <w:bCs/>
          <w:color w:val="auto"/>
          <w:szCs w:val="24"/>
        </w:rPr>
        <w:fldChar w:fldCharType="end"/>
      </w:r>
    </w:p>
    <w:p w14:paraId="5A7EE83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_Toc28975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_Toc28975 \h </w:instrText>
      </w:r>
      <w:r>
        <w:fldChar w:fldCharType="separate"/>
      </w:r>
      <w:r>
        <w:t>68</w:t>
      </w:r>
      <w:r>
        <w:fldChar w:fldCharType="end"/>
      </w:r>
      <w:r>
        <w:rPr>
          <w:rFonts w:ascii="Times New Roman" w:hAnsi="Times New Roman" w:cs="Times New Roman"/>
          <w:bCs/>
          <w:color w:val="auto"/>
          <w:szCs w:val="24"/>
        </w:rPr>
        <w:fldChar w:fldCharType="end"/>
      </w:r>
    </w:p>
    <w:p w14:paraId="472E985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_Toc15523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_Toc15523 \h </w:instrText>
      </w:r>
      <w:r>
        <w:fldChar w:fldCharType="separate"/>
      </w:r>
      <w:r>
        <w:t>70</w:t>
      </w:r>
      <w:r>
        <w:fldChar w:fldCharType="end"/>
      </w:r>
      <w:r>
        <w:rPr>
          <w:rFonts w:ascii="Times New Roman" w:hAnsi="Times New Roman" w:cs="Times New Roman"/>
          <w:bCs/>
          <w:color w:val="auto"/>
          <w:szCs w:val="24"/>
        </w:rPr>
        <w:fldChar w:fldCharType="end"/>
      </w:r>
    </w:p>
    <w:p w14:paraId="18D489F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_Toc6043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_Toc6043 \h </w:instrText>
      </w:r>
      <w:r>
        <w:fldChar w:fldCharType="separate"/>
      </w:r>
      <w:r>
        <w:t>75</w:t>
      </w:r>
      <w:r>
        <w:fldChar w:fldCharType="end"/>
      </w:r>
      <w:r>
        <w:rPr>
          <w:rFonts w:ascii="Times New Roman" w:hAnsi="Times New Roman" w:cs="Times New Roman"/>
          <w:bCs/>
          <w:color w:val="auto"/>
          <w:szCs w:val="24"/>
        </w:rPr>
        <w:fldChar w:fldCharType="end"/>
      </w:r>
    </w:p>
    <w:p w14:paraId="7029D47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_Toc31913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_Toc31913 \h </w:instrText>
      </w:r>
      <w:r>
        <w:fldChar w:fldCharType="separate"/>
      </w:r>
      <w:r>
        <w:t>77</w:t>
      </w:r>
      <w:r>
        <w:fldChar w:fldCharType="end"/>
      </w:r>
      <w:r>
        <w:rPr>
          <w:rFonts w:ascii="Times New Roman" w:hAnsi="Times New Roman" w:cs="Times New Roman"/>
          <w:bCs/>
          <w:color w:val="auto"/>
          <w:szCs w:val="24"/>
        </w:rPr>
        <w:fldChar w:fldCharType="end"/>
      </w:r>
    </w:p>
    <w:p w14:paraId="3DD637F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_Toc8648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_Toc8648 \h </w:instrText>
      </w:r>
      <w:r>
        <w:fldChar w:fldCharType="separate"/>
      </w:r>
      <w:r>
        <w:t>79</w:t>
      </w:r>
      <w:r>
        <w:fldChar w:fldCharType="end"/>
      </w:r>
      <w:r>
        <w:rPr>
          <w:rFonts w:ascii="Times New Roman" w:hAnsi="Times New Roman" w:cs="Times New Roman"/>
          <w:bCs/>
          <w:color w:val="auto"/>
          <w:szCs w:val="24"/>
        </w:rPr>
        <w:fldChar w:fldCharType="end"/>
      </w:r>
    </w:p>
    <w:p w14:paraId="417A716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_Toc21250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_Toc21250 \h </w:instrText>
      </w:r>
      <w:r>
        <w:fldChar w:fldCharType="separate"/>
      </w:r>
      <w:r>
        <w:t>85</w:t>
      </w:r>
      <w:r>
        <w:fldChar w:fldCharType="end"/>
      </w:r>
      <w:r>
        <w:rPr>
          <w:rFonts w:ascii="Times New Roman" w:hAnsi="Times New Roman" w:cs="Times New Roman"/>
          <w:bCs/>
          <w:color w:val="auto"/>
          <w:szCs w:val="24"/>
        </w:rPr>
        <w:fldChar w:fldCharType="end"/>
      </w:r>
    </w:p>
    <w:p w14:paraId="3818E9F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_Toc17731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_Toc17731 \h </w:instrText>
      </w:r>
      <w:r>
        <w:fldChar w:fldCharType="separate"/>
      </w:r>
      <w:r>
        <w:t>86</w:t>
      </w:r>
      <w:r>
        <w:fldChar w:fldCharType="end"/>
      </w:r>
      <w:r>
        <w:rPr>
          <w:rFonts w:ascii="Times New Roman" w:hAnsi="Times New Roman" w:cs="Times New Roman"/>
          <w:bCs/>
          <w:color w:val="auto"/>
          <w:szCs w:val="24"/>
        </w:rPr>
        <w:fldChar w:fldCharType="end"/>
      </w:r>
    </w:p>
    <w:p w14:paraId="0B76B36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_Toc26022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_Toc26022 \h </w:instrText>
      </w:r>
      <w:r>
        <w:fldChar w:fldCharType="separate"/>
      </w:r>
      <w:r>
        <w:t>94</w:t>
      </w:r>
      <w:r>
        <w:fldChar w:fldCharType="end"/>
      </w:r>
      <w:r>
        <w:rPr>
          <w:rFonts w:ascii="Times New Roman" w:hAnsi="Times New Roman" w:cs="Times New Roman"/>
          <w:bCs/>
          <w:color w:val="auto"/>
          <w:szCs w:val="24"/>
        </w:rPr>
        <w:fldChar w:fldCharType="end"/>
      </w:r>
    </w:p>
    <w:p w14:paraId="0AB17B8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_Toc17464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_Toc17464 \h </w:instrText>
      </w:r>
      <w:r>
        <w:fldChar w:fldCharType="separate"/>
      </w:r>
      <w:r>
        <w:t>102</w:t>
      </w:r>
      <w:r>
        <w:fldChar w:fldCharType="end"/>
      </w:r>
      <w:r>
        <w:rPr>
          <w:rFonts w:ascii="Times New Roman" w:hAnsi="Times New Roman" w:cs="Times New Roman"/>
          <w:bCs/>
          <w:color w:val="auto"/>
          <w:szCs w:val="24"/>
        </w:rPr>
        <w:fldChar w:fldCharType="end"/>
      </w:r>
    </w:p>
    <w:p w14:paraId="6C789EE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_Toc14790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_Toc14790 \h </w:instrText>
      </w:r>
      <w:r>
        <w:fldChar w:fldCharType="separate"/>
      </w:r>
      <w:r>
        <w:t>102</w:t>
      </w:r>
      <w:r>
        <w:fldChar w:fldCharType="end"/>
      </w:r>
      <w:r>
        <w:rPr>
          <w:rFonts w:ascii="Times New Roman" w:hAnsi="Times New Roman" w:cs="Times New Roman"/>
          <w:bCs/>
          <w:color w:val="auto"/>
          <w:szCs w:val="24"/>
        </w:rPr>
        <w:fldChar w:fldCharType="end"/>
      </w:r>
    </w:p>
    <w:p w14:paraId="20E25FD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_Toc29695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_Toc29695 \h </w:instrText>
      </w:r>
      <w:r>
        <w:fldChar w:fldCharType="separate"/>
      </w:r>
      <w:r>
        <w:t>102</w:t>
      </w:r>
      <w:r>
        <w:fldChar w:fldCharType="end"/>
      </w:r>
      <w:r>
        <w:rPr>
          <w:rFonts w:ascii="Times New Roman" w:hAnsi="Times New Roman" w:cs="Times New Roman"/>
          <w:bCs/>
          <w:color w:val="auto"/>
          <w:szCs w:val="24"/>
        </w:rPr>
        <w:fldChar w:fldCharType="end"/>
      </w:r>
    </w:p>
    <w:p w14:paraId="60CD1AE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_Toc18584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_Toc18584 \h </w:instrText>
      </w:r>
      <w:r>
        <w:fldChar w:fldCharType="separate"/>
      </w:r>
      <w:r>
        <w:t>102</w:t>
      </w:r>
      <w:r>
        <w:fldChar w:fldCharType="end"/>
      </w:r>
      <w:r>
        <w:rPr>
          <w:rFonts w:ascii="Times New Roman" w:hAnsi="Times New Roman" w:cs="Times New Roman"/>
          <w:bCs/>
          <w:color w:val="auto"/>
          <w:szCs w:val="24"/>
        </w:rPr>
        <w:fldChar w:fldCharType="end"/>
      </w:r>
    </w:p>
    <w:p w14:paraId="5FE256C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_Toc1329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_Toc1329 \h </w:instrText>
      </w:r>
      <w:r>
        <w:fldChar w:fldCharType="separate"/>
      </w:r>
      <w:r>
        <w:t>103</w:t>
      </w:r>
      <w:r>
        <w:fldChar w:fldCharType="end"/>
      </w:r>
      <w:r>
        <w:rPr>
          <w:rFonts w:ascii="Times New Roman" w:hAnsi="Times New Roman" w:cs="Times New Roman"/>
          <w:bCs/>
          <w:color w:val="auto"/>
          <w:szCs w:val="24"/>
        </w:rPr>
        <w:fldChar w:fldCharType="end"/>
      </w:r>
    </w:p>
    <w:p w14:paraId="705256D7">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_Toc5029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_Toc5029 \h </w:instrText>
      </w:r>
      <w:r>
        <w:fldChar w:fldCharType="separate"/>
      </w:r>
      <w:r>
        <w:t>104</w:t>
      </w:r>
      <w:r>
        <w:fldChar w:fldCharType="end"/>
      </w:r>
      <w:r>
        <w:rPr>
          <w:rFonts w:ascii="Times New Roman" w:hAnsi="Times New Roman" w:cs="Times New Roman"/>
          <w:bCs/>
          <w:color w:val="auto"/>
          <w:szCs w:val="24"/>
        </w:rPr>
        <w:fldChar w:fldCharType="end"/>
      </w:r>
    </w:p>
    <w:p w14:paraId="1CBA5016">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_Toc321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_Toc321 \h </w:instrText>
      </w:r>
      <w:r>
        <w:fldChar w:fldCharType="separate"/>
      </w:r>
      <w:r>
        <w:t>106</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龙南石油分公司加油中心</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23162"/>
      <w:bookmarkStart w:id="1" w:name="_Toc16878"/>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7783"/>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26059"/>
      <w:bookmarkStart w:id="8" w:name="_Toc20351"/>
      <w:bookmarkStart w:id="9" w:name="_Toc343692240"/>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生产安全事故应急预案管理办法</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rPr>
          <w:color w:val="auto"/>
        </w:rPr>
      </w:pPr>
      <w:bookmarkStart w:id="13" w:name="_Toc23981"/>
      <w:bookmarkStart w:id="14" w:name="_Toc2924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龙南加油中心</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站内充电区相关设备设施相关设施不在本次评价范围内，依据相关法律法规、标准规范开展安全符合性、管控有效性评价。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18064"/>
      <w:bookmarkStart w:id="18" w:name="_Toc790"/>
      <w:bookmarkStart w:id="19" w:name="_Toc343692242"/>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289"/>
      <w:bookmarkStart w:id="21" w:name="_Toc343692243"/>
      <w:bookmarkStart w:id="22" w:name="_Toc22287"/>
      <w:r>
        <w:rPr>
          <w:rStyle w:val="34"/>
          <w:color w:val="auto"/>
        </w:rPr>
        <w:br w:type="page"/>
      </w:r>
      <w:bookmarkStart w:id="23" w:name="_Toc26514"/>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28605"/>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2C3BF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龙南石油分公司加油中心</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龙南加油中心</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江西省龙南市东江乡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200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二</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w:t>
      </w:r>
      <w:r>
        <w:rPr>
          <w:rFonts w:hint="eastAsia" w:ascii="Times New Roman" w:hAnsi="Times New Roman" w:cs="Times New Roman"/>
          <w:color w:val="auto"/>
          <w:sz w:val="28"/>
          <w:szCs w:val="28"/>
          <w:lang w:val="en-US" w:eastAsia="zh-CN"/>
        </w:rPr>
        <w:t>虔</w:t>
      </w:r>
      <w:r>
        <w:rPr>
          <w:rFonts w:hint="eastAsia" w:ascii="Times New Roman" w:hAnsi="Times New Roman" w:cs="Times New Roman"/>
          <w:color w:val="auto"/>
          <w:sz w:val="28"/>
          <w:szCs w:val="28"/>
        </w:rPr>
        <w:t>龙安经</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甲</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字[2023]0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龙南石油分公司加油中心</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龙南加油中心</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龙南石油分公司加油中心</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江西省龙南市东江乡</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魏培昌</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戴玉凤</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江西省龙南市东江乡</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龙南加油中心</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20</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150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0#柴油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2CB0FD3B">
            <w:pPr>
              <w:spacing w:line="260" w:lineRule="exact"/>
              <w:jc w:val="center"/>
              <w:rPr>
                <w:rFonts w:ascii="Times New Roman" w:hAnsi="Times New Roman" w:cs="宋体"/>
                <w:color w:val="auto"/>
              </w:rPr>
            </w:pPr>
          </w:p>
        </w:tc>
        <w:tc>
          <w:tcPr>
            <w:tcW w:w="1157" w:type="dxa"/>
            <w:gridSpan w:val="2"/>
            <w:vAlign w:val="center"/>
          </w:tcPr>
          <w:p w14:paraId="1E8FE1ED">
            <w:pPr>
              <w:spacing w:line="260" w:lineRule="exact"/>
              <w:jc w:val="center"/>
              <w:rPr>
                <w:rFonts w:ascii="Times New Roman" w:hAnsi="Times New Roman" w:cs="宋体"/>
                <w:color w:val="auto"/>
              </w:rPr>
            </w:pPr>
          </w:p>
        </w:tc>
        <w:tc>
          <w:tcPr>
            <w:tcW w:w="787" w:type="dxa"/>
            <w:gridSpan w:val="2"/>
            <w:vAlign w:val="center"/>
          </w:tcPr>
          <w:p w14:paraId="33210FEB">
            <w:pPr>
              <w:spacing w:line="260" w:lineRule="exact"/>
              <w:jc w:val="center"/>
              <w:rPr>
                <w:rFonts w:ascii="Times New Roman" w:hAnsi="Times New Roman" w:cs="宋体"/>
                <w:color w:val="auto"/>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5BA8F62C">
            <w:pPr>
              <w:spacing w:line="260" w:lineRule="exact"/>
              <w:jc w:val="center"/>
              <w:rPr>
                <w:rFonts w:ascii="Times New Roman" w:hAnsi="Times New Roman" w:cs="宋体"/>
                <w:color w:val="auto"/>
              </w:rPr>
            </w:pPr>
          </w:p>
        </w:tc>
        <w:tc>
          <w:tcPr>
            <w:tcW w:w="971" w:type="dxa"/>
            <w:gridSpan w:val="2"/>
            <w:vAlign w:val="center"/>
          </w:tcPr>
          <w:p w14:paraId="552403A1">
            <w:pPr>
              <w:spacing w:line="260" w:lineRule="exact"/>
              <w:jc w:val="center"/>
              <w:rPr>
                <w:rFonts w:ascii="Times New Roman" w:hAnsi="Times New Roman" w:cs="宋体"/>
                <w:color w:val="auto"/>
              </w:rPr>
            </w:pPr>
          </w:p>
        </w:tc>
        <w:tc>
          <w:tcPr>
            <w:tcW w:w="1334" w:type="dxa"/>
            <w:vAlign w:val="center"/>
          </w:tcPr>
          <w:p w14:paraId="01E739E5">
            <w:pPr>
              <w:spacing w:line="260" w:lineRule="exact"/>
              <w:jc w:val="center"/>
              <w:rPr>
                <w:rFonts w:ascii="Times New Roman" w:hAnsi="Times New Roman" w:cs="宋体"/>
                <w:color w:val="auto"/>
              </w:rPr>
            </w:pPr>
          </w:p>
        </w:tc>
      </w:tr>
      <w:tr w14:paraId="255C9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26666920">
            <w:pPr>
              <w:spacing w:line="260" w:lineRule="exact"/>
              <w:jc w:val="center"/>
              <w:rPr>
                <w:rFonts w:ascii="Times New Roman" w:hAnsi="Times New Roman" w:cs="宋体"/>
                <w:color w:val="auto"/>
              </w:rPr>
            </w:pPr>
          </w:p>
        </w:tc>
        <w:tc>
          <w:tcPr>
            <w:tcW w:w="1157" w:type="dxa"/>
            <w:gridSpan w:val="2"/>
            <w:vAlign w:val="center"/>
          </w:tcPr>
          <w:p w14:paraId="246A39D5">
            <w:pPr>
              <w:spacing w:line="260" w:lineRule="exact"/>
              <w:jc w:val="center"/>
              <w:rPr>
                <w:rFonts w:ascii="Times New Roman" w:hAnsi="Times New Roman" w:cs="宋体"/>
                <w:color w:val="auto"/>
              </w:rPr>
            </w:pPr>
          </w:p>
        </w:tc>
        <w:tc>
          <w:tcPr>
            <w:tcW w:w="787" w:type="dxa"/>
            <w:gridSpan w:val="2"/>
            <w:vAlign w:val="center"/>
          </w:tcPr>
          <w:p w14:paraId="3813C6F6">
            <w:pPr>
              <w:spacing w:line="260" w:lineRule="exact"/>
              <w:jc w:val="center"/>
              <w:rPr>
                <w:rFonts w:ascii="Times New Roman" w:hAnsi="Times New Roman" w:cs="宋体"/>
                <w:color w:val="auto"/>
              </w:rPr>
            </w:pPr>
          </w:p>
        </w:tc>
        <w:tc>
          <w:tcPr>
            <w:tcW w:w="995" w:type="dxa"/>
            <w:gridSpan w:val="2"/>
            <w:shd w:val="clear" w:color="auto" w:fill="auto"/>
            <w:vAlign w:val="center"/>
          </w:tcPr>
          <w:p w14:paraId="7A1B426B">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83" w:type="dxa"/>
            <w:gridSpan w:val="2"/>
            <w:shd w:val="clear" w:color="auto" w:fill="auto"/>
            <w:vAlign w:val="center"/>
          </w:tcPr>
          <w:p w14:paraId="2F9C27FF">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74" w:type="dxa"/>
            <w:gridSpan w:val="3"/>
            <w:shd w:val="clear" w:color="auto" w:fill="auto"/>
            <w:vAlign w:val="center"/>
          </w:tcPr>
          <w:p w14:paraId="5DE09B4A">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9" w:type="dxa"/>
            <w:gridSpan w:val="3"/>
            <w:vAlign w:val="center"/>
          </w:tcPr>
          <w:p w14:paraId="6D91811F">
            <w:pPr>
              <w:spacing w:line="260" w:lineRule="exact"/>
              <w:jc w:val="center"/>
              <w:rPr>
                <w:rFonts w:ascii="Times New Roman" w:hAnsi="Times New Roman" w:cs="宋体"/>
                <w:color w:val="auto"/>
              </w:rPr>
            </w:pPr>
          </w:p>
        </w:tc>
        <w:tc>
          <w:tcPr>
            <w:tcW w:w="971" w:type="dxa"/>
            <w:gridSpan w:val="2"/>
            <w:vAlign w:val="center"/>
          </w:tcPr>
          <w:p w14:paraId="364778B5">
            <w:pPr>
              <w:spacing w:line="260" w:lineRule="exact"/>
              <w:jc w:val="center"/>
              <w:rPr>
                <w:rFonts w:ascii="Times New Roman" w:hAnsi="Times New Roman" w:cs="宋体"/>
                <w:color w:val="auto"/>
              </w:rPr>
            </w:pPr>
          </w:p>
        </w:tc>
        <w:tc>
          <w:tcPr>
            <w:tcW w:w="1334" w:type="dxa"/>
            <w:vAlign w:val="center"/>
          </w:tcPr>
          <w:p w14:paraId="7F103A37">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3452D198">
            <w:pPr>
              <w:spacing w:line="260" w:lineRule="exact"/>
              <w:jc w:val="center"/>
              <w:rPr>
                <w:rFonts w:ascii="Times New Roman" w:hAnsi="Times New Roman" w:cs="宋体"/>
                <w:color w:val="auto"/>
              </w:rPr>
            </w:pPr>
          </w:p>
        </w:tc>
        <w:tc>
          <w:tcPr>
            <w:tcW w:w="1157" w:type="dxa"/>
            <w:gridSpan w:val="2"/>
            <w:vAlign w:val="center"/>
          </w:tcPr>
          <w:p w14:paraId="250C5BC6">
            <w:pPr>
              <w:spacing w:line="260" w:lineRule="exact"/>
              <w:jc w:val="center"/>
              <w:rPr>
                <w:rFonts w:ascii="Times New Roman" w:hAnsi="Times New Roman" w:cs="宋体"/>
                <w:color w:val="auto"/>
              </w:rPr>
            </w:pPr>
          </w:p>
        </w:tc>
        <w:tc>
          <w:tcPr>
            <w:tcW w:w="787" w:type="dxa"/>
            <w:gridSpan w:val="2"/>
            <w:vAlign w:val="center"/>
          </w:tcPr>
          <w:p w14:paraId="5FC3D5D2">
            <w:pPr>
              <w:spacing w:line="260" w:lineRule="exact"/>
              <w:jc w:val="center"/>
              <w:rPr>
                <w:rFonts w:ascii="Times New Roman" w:hAnsi="Times New Roman" w:cs="宋体"/>
                <w:color w:val="auto"/>
              </w:rPr>
            </w:pPr>
          </w:p>
        </w:tc>
        <w:tc>
          <w:tcPr>
            <w:tcW w:w="995"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92#汽油</w:t>
            </w:r>
          </w:p>
        </w:tc>
        <w:tc>
          <w:tcPr>
            <w:tcW w:w="1083"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11113A07">
            <w:pPr>
              <w:spacing w:line="260" w:lineRule="exact"/>
              <w:jc w:val="center"/>
              <w:rPr>
                <w:rFonts w:ascii="Times New Roman" w:hAnsi="Times New Roman" w:cs="宋体"/>
                <w:color w:val="auto"/>
              </w:rPr>
            </w:pPr>
          </w:p>
        </w:tc>
        <w:tc>
          <w:tcPr>
            <w:tcW w:w="971" w:type="dxa"/>
            <w:gridSpan w:val="2"/>
            <w:vAlign w:val="center"/>
          </w:tcPr>
          <w:p w14:paraId="02E1C3B4">
            <w:pPr>
              <w:spacing w:line="260" w:lineRule="exact"/>
              <w:jc w:val="center"/>
              <w:rPr>
                <w:rFonts w:ascii="Times New Roman" w:hAnsi="Times New Roman" w:cs="宋体"/>
                <w:color w:val="auto"/>
              </w:rPr>
            </w:pPr>
          </w:p>
        </w:tc>
        <w:tc>
          <w:tcPr>
            <w:tcW w:w="133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龙南石油分公司加油中心</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23317"/>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5F599D60">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加油站地处</w:t>
      </w:r>
      <w:r>
        <w:rPr>
          <w:rFonts w:hint="eastAsia" w:ascii="Times New Roman" w:hAnsi="Times New Roman" w:cs="宋体"/>
          <w:color w:val="auto"/>
          <w:sz w:val="28"/>
          <w:szCs w:val="28"/>
          <w:lang w:eastAsia="zh-CN"/>
        </w:rPr>
        <w:t>江西省龙南市东江乡</w:t>
      </w:r>
      <w:r>
        <w:rPr>
          <w:rFonts w:hint="eastAsia" w:ascii="Times New Roman" w:hAnsi="Times New Roman" w:cs="宋体"/>
          <w:color w:val="auto"/>
          <w:sz w:val="28"/>
          <w:szCs w:val="28"/>
        </w:rPr>
        <w:t>。</w:t>
      </w:r>
    </w:p>
    <w:p w14:paraId="7180F266">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周边环境如下：</w:t>
      </w:r>
    </w:p>
    <w:p w14:paraId="15AB1099">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加油站西侧临东江大道(105国道)，加油站出入口与东江大道(105国道连接。加油站东侧为民房(三类保护物);架空电力线(有绝缘层，H=8m)。南侧为空地。北侧为民房(三类保护物)</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杆式变压器，架空电力线（H=8m，有绝缘层）</w:t>
      </w:r>
      <w:r>
        <w:rPr>
          <w:rFonts w:hint="eastAsia" w:ascii="Times New Roman" w:hAnsi="Times New Roman" w:cs="宋体"/>
          <w:color w:val="auto"/>
          <w:sz w:val="28"/>
          <w:szCs w:val="28"/>
        </w:rPr>
        <w:t>。</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东江大道(105国道)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44.6/44.8</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13.8/11.2</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10.6/9.3</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38.6/32.1</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3667D16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杆式变压器</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39/34</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CD819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35187D5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架空电力线（H=8m，有绝缘层）</w:t>
            </w:r>
          </w:p>
        </w:tc>
        <w:tc>
          <w:tcPr>
            <w:tcW w:w="1766"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39/34</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西侧</w:t>
            </w:r>
          </w:p>
        </w:tc>
        <w:tc>
          <w:tcPr>
            <w:tcW w:w="4108"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东江大道(105国道)</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44.6/44.6</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4108"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13.5/13.5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东侧</w:t>
            </w:r>
          </w:p>
        </w:tc>
        <w:tc>
          <w:tcPr>
            <w:tcW w:w="4108"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架空电力线(有绝缘层，H=8m)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10.6/10.6</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38.6/38.6</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28439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杆式变压器</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42.4/42.4</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96A0CE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4DA1251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架空电力线（H=8m，有绝缘层）</w:t>
            </w:r>
          </w:p>
        </w:tc>
        <w:tc>
          <w:tcPr>
            <w:tcW w:w="1766"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42.4/42.4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108"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东江大道(105国道)</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25.1/25.1</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30.5/</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4108"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26.8/</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61/61</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78F22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杆式变压器</w:t>
            </w:r>
          </w:p>
        </w:tc>
        <w:tc>
          <w:tcPr>
            <w:tcW w:w="1766"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52.8/52.8</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6A5C71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4108" w:type="dxa"/>
            <w:shd w:val="clear" w:color="auto" w:fill="auto"/>
            <w:vAlign w:val="center"/>
          </w:tcPr>
          <w:p w14:paraId="027554A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架空电力线（H=8m，有绝缘层）</w:t>
            </w:r>
          </w:p>
        </w:tc>
        <w:tc>
          <w:tcPr>
            <w:tcW w:w="1766"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52.8/52.8</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41444D42">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加油站总平面布置按功能划分为加油区、站房、油罐区、密闭卸油口、隔油池、洗车机、司机休息室、充电区等。</w:t>
      </w:r>
    </w:p>
    <w:p w14:paraId="6F68940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加油站区内地势平坦，坡向道路，地面坡度&lt;2%。站内混凝土路面与东江大道(105国道)相连，进口、出口分开设置。站区南、北侧及东侧设有高2.2m的实体围墙与外部隔开。</w:t>
      </w:r>
    </w:p>
    <w:p w14:paraId="6A1C7464">
      <w:pPr>
        <w:spacing w:line="360" w:lineRule="auto"/>
        <w:ind w:firstLine="562" w:firstLineChars="200"/>
        <w:jc w:val="left"/>
        <w:rPr>
          <w:rFonts w:hint="eastAsia" w:ascii="Times New Roman" w:hAnsi="Times New Roman" w:cs="Times New Roman"/>
          <w:color w:val="auto"/>
          <w:sz w:val="28"/>
          <w:szCs w:val="28"/>
          <w:lang w:val="en-US" w:eastAsia="zh-CN"/>
        </w:rPr>
      </w:pPr>
      <w:r>
        <w:rPr>
          <w:rFonts w:hint="eastAsia" w:ascii="Times New Roman" w:hAnsi="Times New Roman" w:cs="Times New Roman"/>
          <w:b/>
          <w:bCs/>
          <w:color w:val="auto"/>
          <w:sz w:val="28"/>
          <w:szCs w:val="28"/>
        </w:rPr>
        <w:t>站房:</w:t>
      </w:r>
      <w:r>
        <w:rPr>
          <w:rFonts w:hint="eastAsia" w:ascii="Times New Roman" w:hAnsi="Times New Roman" w:cs="Times New Roman"/>
          <w:color w:val="auto"/>
          <w:sz w:val="28"/>
          <w:szCs w:val="28"/>
        </w:rPr>
        <w:t>位于站区中部，为一层建筑，砖混结构，砼地面，占地面积2</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6m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，内设值班室、营业厅、站长室、卫生间、配电间等。配电间设置在站房内北侧，砖混结构，耐火极限不低于2.00h。配电间防火门向站房外开，有面向加油机方向的窗，配电间设置在作业区外。</w:t>
      </w:r>
      <w:r>
        <w:rPr>
          <w:rFonts w:hint="eastAsia" w:ascii="Times New Roman" w:hAnsi="Times New Roman" w:cs="Times New Roman"/>
          <w:color w:val="auto"/>
          <w:sz w:val="28"/>
          <w:szCs w:val="28"/>
          <w:lang w:val="en-US" w:eastAsia="zh-CN"/>
        </w:rPr>
        <w:t>配电间设置1台24kW柴油发电机，已停用。</w:t>
      </w:r>
    </w:p>
    <w:p w14:paraId="5731BBA8">
      <w:pPr>
        <w:spacing w:line="360" w:lineRule="auto"/>
        <w:ind w:firstLine="562" w:firstLineChars="200"/>
        <w:jc w:val="left"/>
        <w:rPr>
          <w:rFonts w:hint="default" w:ascii="Times New Roman" w:hAnsi="Times New Roman" w:cs="Times New Roman"/>
          <w:color w:val="auto"/>
          <w:sz w:val="28"/>
          <w:szCs w:val="28"/>
          <w:lang w:val="en-US" w:eastAsia="zh-CN"/>
        </w:rPr>
      </w:pPr>
      <w:r>
        <w:rPr>
          <w:rFonts w:hint="eastAsia" w:ascii="Times New Roman" w:hAnsi="Times New Roman" w:cs="Times New Roman"/>
          <w:b/>
          <w:bCs/>
          <w:color w:val="auto"/>
          <w:sz w:val="28"/>
          <w:szCs w:val="28"/>
          <w:lang w:val="en-US" w:eastAsia="zh-CN"/>
        </w:rPr>
        <w:t>司机休息室：</w:t>
      </w:r>
      <w:r>
        <w:rPr>
          <w:rFonts w:hint="eastAsia" w:ascii="Times New Roman" w:hAnsi="Times New Roman" w:cs="Times New Roman"/>
          <w:color w:val="auto"/>
          <w:sz w:val="28"/>
          <w:szCs w:val="28"/>
          <w:lang w:val="en-US" w:eastAsia="zh-CN"/>
        </w:rPr>
        <w:t>站房东侧设置司机休息室（箱式房）</w:t>
      </w:r>
    </w:p>
    <w:p w14:paraId="07C172CC">
      <w:pPr>
        <w:spacing w:line="360" w:lineRule="auto"/>
        <w:ind w:firstLine="562" w:firstLineChars="200"/>
        <w:jc w:val="left"/>
        <w:rPr>
          <w:rFonts w:hint="eastAsia" w:ascii="Times New Roman" w:hAnsi="Times New Roman" w:eastAsia="宋体" w:cs="Times New Roman"/>
          <w:color w:val="auto"/>
          <w:sz w:val="28"/>
          <w:szCs w:val="28"/>
          <w:lang w:val="en-US" w:eastAsia="zh-CN"/>
        </w:rPr>
      </w:pPr>
      <w:r>
        <w:rPr>
          <w:rFonts w:hint="eastAsia" w:ascii="Times New Roman" w:hAnsi="Times New Roman" w:cs="Times New Roman"/>
          <w:b/>
          <w:bCs/>
          <w:color w:val="auto"/>
          <w:sz w:val="28"/>
          <w:szCs w:val="28"/>
        </w:rPr>
        <w:t>加油区:</w:t>
      </w:r>
      <w:r>
        <w:rPr>
          <w:rFonts w:hint="eastAsia" w:ascii="Times New Roman" w:hAnsi="Times New Roman" w:cs="Times New Roman"/>
          <w:color w:val="auto"/>
          <w:sz w:val="28"/>
          <w:szCs w:val="28"/>
        </w:rPr>
        <w:t>位于站区中部，罩棚高6.5m，罩棚边缘突出加油机</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.0m，罩棚共4根现浇钢筋混凝土立柱(其中2根位于站房上)，罩棚为钢架结构，占地面积52</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4座加油岛，高0.2m，宽1.2m，长4m，加油岛上罩棚支柱距岛端部为0.6m，加油岛分两排布置。第一排(靠近站房)为1台98#、92#、95#、92#四枪加油机，1台95#、92#、98#、92#四枪加油机:第二排(靠近公路)为1台95#、0#、0#、0#四枪加油机，1台92#、0#、0#、0#四枪加油机。</w:t>
      </w:r>
      <w:r>
        <w:rPr>
          <w:rFonts w:hint="eastAsia" w:ascii="Times New Roman" w:hAnsi="Times New Roman" w:cs="Times New Roman"/>
          <w:color w:val="auto"/>
          <w:sz w:val="28"/>
          <w:szCs w:val="28"/>
          <w:lang w:val="en-US" w:eastAsia="zh-CN"/>
        </w:rPr>
        <w:t>两台加油机间设置1</w:t>
      </w:r>
      <w:r>
        <w:rPr>
          <w:rFonts w:hint="eastAsia" w:ascii="Times New Roman" w:hAnsi="Times New Roman" w:cs="Times New Roman"/>
          <w:color w:val="auto"/>
          <w:sz w:val="28"/>
          <w:szCs w:val="28"/>
        </w:rPr>
        <w:t>台尿素加注机</w:t>
      </w:r>
      <w:r>
        <w:rPr>
          <w:rFonts w:hint="eastAsia" w:ascii="Times New Roman" w:hAnsi="Times New Roman" w:cs="Times New Roman"/>
          <w:color w:val="auto"/>
          <w:sz w:val="28"/>
          <w:szCs w:val="28"/>
          <w:lang w:eastAsia="zh-CN"/>
        </w:rPr>
        <w:t>。</w:t>
      </w:r>
    </w:p>
    <w:p w14:paraId="52EB0F19">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油罐区:</w:t>
      </w:r>
      <w:r>
        <w:rPr>
          <w:rFonts w:hint="eastAsia" w:ascii="Times New Roman" w:hAnsi="Times New Roman" w:cs="Times New Roman"/>
          <w:color w:val="auto"/>
          <w:sz w:val="28"/>
          <w:szCs w:val="28"/>
        </w:rPr>
        <w:t>位于站区北侧，5个卧式埋地SF油罐，分别为容量为30m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的98#汽油储罐1个，容量为30m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的95#汽油储罐1个，容量为40m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的92#汽油储罐1个，容量为50m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的0#柴油储罐2个。柴油通气管、汽油通气管设置于罐区内，为DN50的无缝钢管，通气管高出地面4m。</w:t>
      </w:r>
    </w:p>
    <w:p w14:paraId="60B0536D">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密闭卸油口:</w:t>
      </w:r>
      <w:r>
        <w:rPr>
          <w:rFonts w:hint="eastAsia" w:ascii="Times New Roman" w:hAnsi="Times New Roman" w:cs="Times New Roman"/>
          <w:color w:val="auto"/>
          <w:sz w:val="28"/>
          <w:szCs w:val="28"/>
        </w:rPr>
        <w:t>位于罐区西侧，设置1座2m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消防沙池，1个消防器材箱。</w:t>
      </w:r>
    </w:p>
    <w:p w14:paraId="73054583">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隔油池:</w:t>
      </w:r>
      <w:r>
        <w:rPr>
          <w:rFonts w:hint="eastAsia" w:ascii="Times New Roman" w:hAnsi="Times New Roman" w:cs="Times New Roman"/>
          <w:color w:val="auto"/>
          <w:sz w:val="28"/>
          <w:szCs w:val="28"/>
        </w:rPr>
        <w:t>设有隔油池一座，位于站区北侧洗车机旁。</w:t>
      </w:r>
    </w:p>
    <w:p w14:paraId="4C22DADB">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洗车机:</w:t>
      </w:r>
      <w:r>
        <w:rPr>
          <w:rFonts w:hint="eastAsia" w:ascii="Times New Roman" w:hAnsi="Times New Roman" w:cs="Times New Roman"/>
          <w:color w:val="auto"/>
          <w:sz w:val="28"/>
          <w:szCs w:val="28"/>
        </w:rPr>
        <w:t>位于站房东南侧，成套设备，占地面积78.0m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w:t>
      </w:r>
    </w:p>
    <w:p w14:paraId="4C883955">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rPr>
        <w:t>充电桩:</w:t>
      </w:r>
      <w:r>
        <w:rPr>
          <w:rFonts w:hint="eastAsia" w:ascii="Times New Roman" w:hAnsi="Times New Roman" w:cs="Times New Roman"/>
          <w:color w:val="auto"/>
          <w:sz w:val="28"/>
          <w:szCs w:val="28"/>
        </w:rPr>
        <w:t>位于站区南侧，与油品储存区和加油作业区隔开，充电区已另做专项设计，共26个充电停车位，属于四级室外充电站。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34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393"/>
        <w:gridCol w:w="3434"/>
        <w:gridCol w:w="1860"/>
        <w:gridCol w:w="1580"/>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4"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230"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765"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5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12"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765"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5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12"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5"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5"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12"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15.9</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5"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10.6</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5"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5"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12"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5"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12"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5"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12"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5"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12"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5"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5"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765"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6.9</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765"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765"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13.1</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765"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12"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5"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12"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765"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12"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14.4</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765"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12"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14.4</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5"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956"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43.6</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8CEB2E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5" w:type="pct"/>
            <w:vAlign w:val="center"/>
          </w:tcPr>
          <w:p w14:paraId="51914EC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2542B7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121F3E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43.6</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5"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25.5</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5"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12"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21.6</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5"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3013732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12" w:type="pct"/>
            <w:vAlign w:val="center"/>
          </w:tcPr>
          <w:p w14:paraId="5906B17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22.1</w:t>
            </w:r>
          </w:p>
        </w:tc>
      </w:tr>
      <w:tr w14:paraId="40418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6D74EF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5" w:type="pct"/>
            <w:vAlign w:val="center"/>
          </w:tcPr>
          <w:p w14:paraId="12883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56" w:type="pct"/>
            <w:vAlign w:val="center"/>
          </w:tcPr>
          <w:p w14:paraId="0E3EF7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2F7117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5"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5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21.6</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02BE8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5" w:type="pct"/>
            <w:vAlign w:val="center"/>
          </w:tcPr>
          <w:p w14:paraId="5893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56" w:type="pct"/>
            <w:vAlign w:val="center"/>
          </w:tcPr>
          <w:p w14:paraId="4385649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05B5A3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31.6</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5"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5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33.5</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5"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5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12"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35.5</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5"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5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12" w:type="pct"/>
            <w:vAlign w:val="center"/>
          </w:tcPr>
          <w:p w14:paraId="603CF3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80A1D2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5" w:type="pct"/>
            <w:vAlign w:val="center"/>
          </w:tcPr>
          <w:p w14:paraId="2E57DAE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56" w:type="pct"/>
            <w:vAlign w:val="center"/>
          </w:tcPr>
          <w:p w14:paraId="08039EC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5D488AD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35.5</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6CD9D42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5"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15.3</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5"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223.</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5"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12"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45.4</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45EBD1DA">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5"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12"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46.3</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5"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39.7</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5"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56"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12"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49.3</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765"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12"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44.4</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765"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12"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48.1</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765"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12"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75.4</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7" w:hRule="atLeast"/>
          <w:jc w:val="center"/>
        </w:trPr>
        <w:tc>
          <w:tcPr>
            <w:tcW w:w="234" w:type="pct"/>
            <w:vAlign w:val="center"/>
          </w:tcPr>
          <w:p w14:paraId="5B3F0A9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765"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812"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75.2</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765"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3213EF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812"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68.5</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765"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56"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12"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78</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2"/>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23BD30A4">
      <w:pPr>
        <w:pStyle w:val="32"/>
        <w:ind w:firstLine="560" w:firstLineChars="200"/>
        <w:rPr>
          <w:rFonts w:ascii="Times New Roman" w:cs="Times New Roman"/>
          <w:color w:val="auto"/>
          <w:sz w:val="28"/>
          <w:szCs w:val="28"/>
        </w:rPr>
      </w:pPr>
      <w:r>
        <w:rPr>
          <w:rFonts w:hint="eastAsia" w:ascii="Times New Roman" w:cs="Times New Roman"/>
          <w:color w:val="auto"/>
          <w:sz w:val="28"/>
          <w:szCs w:val="28"/>
          <w:lang w:eastAsia="zh-CN"/>
        </w:rPr>
        <w:t>年平均雷暴日</w:t>
      </w:r>
      <w:r>
        <w:rPr>
          <w:rFonts w:hint="eastAsia" w:ascii="Times New Roman" w:cs="Times New Roman"/>
          <w:color w:val="auto"/>
          <w:sz w:val="28"/>
          <w:szCs w:val="28"/>
          <w:lang w:val="en-US" w:eastAsia="zh-CN"/>
        </w:rPr>
        <w:t>67.2</w:t>
      </w:r>
      <w:r>
        <w:rPr>
          <w:rFonts w:hint="eastAsia" w:ascii="Times New Roman" w:cs="Times New Roman"/>
          <w:color w:val="auto"/>
          <w:sz w:val="28"/>
          <w:szCs w:val="28"/>
          <w:lang w:eastAsia="zh-CN"/>
        </w:rPr>
        <w:t>d/a，无雷灾历史，属于雷电易发区。</w:t>
      </w:r>
    </w:p>
    <w:p w14:paraId="1458ACC0">
      <w:pPr>
        <w:pStyle w:val="3"/>
        <w:spacing w:line="580" w:lineRule="exact"/>
        <w:rPr>
          <w:color w:val="auto"/>
        </w:rPr>
      </w:pPr>
      <w:bookmarkStart w:id="31" w:name="_Toc32053"/>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622"/>
        <w:gridCol w:w="1915"/>
        <w:gridCol w:w="698"/>
        <w:gridCol w:w="698"/>
        <w:gridCol w:w="1622"/>
        <w:gridCol w:w="2035"/>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5"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5"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5</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8</w:t>
            </w:r>
            <w:r>
              <w:rPr>
                <w:rFonts w:hint="eastAsia"/>
                <w:bCs/>
                <w:color w:val="auto"/>
              </w:rPr>
              <w:t>#汽油</w:t>
            </w: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3" w:type="pct"/>
            <w:shd w:val="clear" w:color="auto" w:fill="auto"/>
            <w:vAlign w:val="center"/>
          </w:tcPr>
          <w:p w14:paraId="353B599D">
            <w:pPr>
              <w:spacing w:line="260" w:lineRule="exact"/>
              <w:jc w:val="center"/>
              <w:rPr>
                <w:rFonts w:hint="eastAsia"/>
                <w:bCs/>
                <w:color w:val="auto"/>
              </w:rPr>
            </w:pPr>
            <w:r>
              <w:rPr>
                <w:rFonts w:hint="eastAsia"/>
                <w:bCs/>
                <w:color w:val="auto"/>
              </w:rPr>
              <w:t>汽油储罐</w:t>
            </w:r>
          </w:p>
        </w:tc>
        <w:tc>
          <w:tcPr>
            <w:tcW w:w="1031" w:type="pct"/>
            <w:shd w:val="clear" w:color="auto" w:fill="auto"/>
            <w:vAlign w:val="center"/>
          </w:tcPr>
          <w:p w14:paraId="126BBB33">
            <w:pPr>
              <w:spacing w:line="260" w:lineRule="exact"/>
              <w:jc w:val="center"/>
              <w:rPr>
                <w:rFonts w:hint="eastAsia"/>
                <w:bCs/>
                <w:color w:val="auto"/>
              </w:rPr>
            </w:pPr>
            <w:r>
              <w:rPr>
                <w:rFonts w:hint="eastAsia"/>
                <w:bCs/>
                <w:color w:val="auto"/>
                <w:lang w:val="en-US" w:eastAsia="zh-CN"/>
              </w:rPr>
              <w:t>4</w:t>
            </w:r>
            <w:r>
              <w:rPr>
                <w:rFonts w:hint="eastAsia"/>
                <w:bCs/>
                <w:color w:val="auto"/>
              </w:rPr>
              <w:t>0m</w:t>
            </w:r>
            <w:r>
              <w:rPr>
                <w:rFonts w:hint="eastAsia"/>
                <w:bCs/>
                <w:color w:val="auto"/>
                <w:vertAlign w:val="superscript"/>
              </w:rPr>
              <w:t>3</w:t>
            </w:r>
          </w:p>
        </w:tc>
        <w:tc>
          <w:tcPr>
            <w:tcW w:w="376" w:type="pct"/>
            <w:shd w:val="clear" w:color="auto" w:fill="auto"/>
            <w:vAlign w:val="center"/>
          </w:tcPr>
          <w:p w14:paraId="7C384176">
            <w:pPr>
              <w:spacing w:line="260" w:lineRule="exact"/>
              <w:jc w:val="center"/>
              <w:rPr>
                <w:rFonts w:hint="eastAsia"/>
                <w:bCs/>
                <w:color w:val="auto"/>
              </w:rPr>
            </w:pPr>
            <w:r>
              <w:rPr>
                <w:rFonts w:hint="eastAsia"/>
                <w:bCs/>
                <w:color w:val="auto"/>
              </w:rPr>
              <w:t>个</w:t>
            </w:r>
          </w:p>
        </w:tc>
        <w:tc>
          <w:tcPr>
            <w:tcW w:w="376" w:type="pct"/>
            <w:shd w:val="clear" w:color="auto" w:fill="auto"/>
            <w:vAlign w:val="center"/>
          </w:tcPr>
          <w:p w14:paraId="1F4BCB48">
            <w:pPr>
              <w:spacing w:line="260" w:lineRule="exact"/>
              <w:jc w:val="center"/>
              <w:rPr>
                <w:rFonts w:hint="eastAsia"/>
                <w:bCs/>
                <w:color w:val="auto"/>
                <w:lang w:val="en-US" w:eastAsia="zh-CN"/>
              </w:rPr>
            </w:pPr>
            <w:r>
              <w:rPr>
                <w:rFonts w:hint="eastAsia"/>
                <w:bCs/>
                <w:color w:val="auto"/>
              </w:rPr>
              <w:t>1</w:t>
            </w:r>
          </w:p>
        </w:tc>
        <w:tc>
          <w:tcPr>
            <w:tcW w:w="873"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095" w:type="pct"/>
            <w:shd w:val="clear" w:color="auto" w:fill="auto"/>
            <w:vAlign w:val="center"/>
          </w:tcPr>
          <w:p w14:paraId="209B8320">
            <w:pPr>
              <w:spacing w:line="260" w:lineRule="exact"/>
              <w:jc w:val="center"/>
              <w:rPr>
                <w:rFonts w:hint="eastAsia"/>
                <w:bCs/>
                <w:color w:val="auto"/>
              </w:rPr>
            </w:pPr>
            <w:r>
              <w:rPr>
                <w:rFonts w:hint="eastAsia"/>
                <w:bCs/>
                <w:color w:val="auto"/>
              </w:rPr>
              <w:t>92#汽油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5"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4</w:t>
            </w:r>
          </w:p>
        </w:tc>
        <w:tc>
          <w:tcPr>
            <w:tcW w:w="873" w:type="pct"/>
            <w:vAlign w:val="center"/>
          </w:tcPr>
          <w:p w14:paraId="2908A827">
            <w:pPr>
              <w:spacing w:line="260" w:lineRule="exact"/>
              <w:jc w:val="center"/>
              <w:rPr>
                <w:bCs/>
                <w:color w:val="auto"/>
              </w:rPr>
            </w:pPr>
            <w:r>
              <w:rPr>
                <w:rFonts w:hint="eastAsia"/>
                <w:bCs/>
                <w:color w:val="auto"/>
              </w:rPr>
              <w:t>-</w:t>
            </w:r>
          </w:p>
        </w:tc>
        <w:tc>
          <w:tcPr>
            <w:tcW w:w="1095" w:type="pct"/>
            <w:vAlign w:val="center"/>
          </w:tcPr>
          <w:p w14:paraId="29C1063F">
            <w:pPr>
              <w:spacing w:line="260" w:lineRule="exact"/>
              <w:jc w:val="center"/>
              <w:rPr>
                <w:rFonts w:ascii="宋体" w:hAnsi="宋体"/>
                <w:bCs/>
                <w:color w:val="auto"/>
              </w:rPr>
            </w:pPr>
            <w:r>
              <w:rPr>
                <w:rFonts w:hint="eastAsia"/>
                <w:bCs/>
                <w:color w:val="auto"/>
                <w:lang w:val="en-US" w:eastAsia="zh-CN"/>
              </w:rPr>
              <w:t>4</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5"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5" w:type="pct"/>
            <w:vAlign w:val="center"/>
          </w:tcPr>
          <w:p w14:paraId="6030DE3A">
            <w:pPr>
              <w:spacing w:line="260" w:lineRule="exact"/>
              <w:jc w:val="center"/>
              <w:rPr>
                <w:bCs/>
                <w:color w:val="auto"/>
              </w:rPr>
            </w:pPr>
            <w:r>
              <w:rPr>
                <w:rFonts w:hint="eastAsia"/>
                <w:bCs/>
                <w:color w:val="auto"/>
                <w:lang w:val="en-US" w:eastAsia="zh-CN"/>
              </w:rPr>
              <w:t>5</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5"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5" w:type="pct"/>
            <w:vAlign w:val="center"/>
          </w:tcPr>
          <w:p w14:paraId="46442572">
            <w:pPr>
              <w:spacing w:line="260" w:lineRule="exact"/>
              <w:jc w:val="center"/>
              <w:rPr>
                <w:bCs/>
                <w:color w:val="auto"/>
              </w:rPr>
            </w:pPr>
            <w:r>
              <w:rPr>
                <w:rFonts w:hint="eastAsia"/>
                <w:bCs/>
                <w:color w:val="auto"/>
              </w:rPr>
              <w:t>-</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45B1C8E8">
            <w:pPr>
              <w:spacing w:line="260" w:lineRule="exact"/>
              <w:jc w:val="center"/>
              <w:rPr>
                <w:rFonts w:hint="default"/>
                <w:bCs/>
                <w:color w:val="auto"/>
                <w:lang w:val="en-US" w:eastAsia="zh-CN"/>
              </w:rPr>
            </w:pPr>
            <w:r>
              <w:rPr>
                <w:rFonts w:hint="eastAsia"/>
                <w:bCs/>
                <w:color w:val="auto"/>
                <w:lang w:val="en-US" w:eastAsia="zh-CN"/>
              </w:rPr>
              <w:t>9</w:t>
            </w:r>
          </w:p>
        </w:tc>
        <w:tc>
          <w:tcPr>
            <w:tcW w:w="873" w:type="pct"/>
            <w:vAlign w:val="center"/>
          </w:tcPr>
          <w:p w14:paraId="560C8CB1">
            <w:pPr>
              <w:spacing w:line="260" w:lineRule="exact"/>
              <w:jc w:val="center"/>
              <w:rPr>
                <w:rFonts w:hint="default"/>
                <w:bCs/>
                <w:color w:val="auto"/>
                <w:lang w:val="en-US" w:eastAsia="zh-CN"/>
              </w:rPr>
            </w:pPr>
            <w:r>
              <w:rPr>
                <w:rFonts w:hint="eastAsia"/>
                <w:bCs/>
                <w:color w:val="auto"/>
                <w:lang w:val="en-US" w:eastAsia="zh-CN"/>
              </w:rPr>
              <w:t>充电区</w:t>
            </w:r>
          </w:p>
        </w:tc>
        <w:tc>
          <w:tcPr>
            <w:tcW w:w="1031" w:type="pct"/>
            <w:vAlign w:val="center"/>
          </w:tcPr>
          <w:p w14:paraId="30EA2576">
            <w:pPr>
              <w:spacing w:line="260" w:lineRule="exact"/>
              <w:jc w:val="center"/>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w:t>
            </w:r>
          </w:p>
        </w:tc>
        <w:tc>
          <w:tcPr>
            <w:tcW w:w="376" w:type="pct"/>
            <w:vAlign w:val="center"/>
          </w:tcPr>
          <w:p w14:paraId="5AFAA6B5">
            <w:pPr>
              <w:spacing w:line="260" w:lineRule="exact"/>
              <w:jc w:val="center"/>
              <w:rPr>
                <w:rFonts w:hint="default"/>
                <w:bCs/>
                <w:color w:val="auto"/>
                <w:lang w:val="en-US" w:eastAsia="zh-CN"/>
              </w:rPr>
            </w:pPr>
            <w:r>
              <w:rPr>
                <w:rFonts w:hint="eastAsia"/>
                <w:bCs/>
                <w:color w:val="auto"/>
                <w:lang w:val="en-US" w:eastAsia="zh-CN"/>
              </w:rPr>
              <w:t>-</w:t>
            </w:r>
          </w:p>
        </w:tc>
        <w:tc>
          <w:tcPr>
            <w:tcW w:w="376" w:type="pct"/>
            <w:vAlign w:val="center"/>
          </w:tcPr>
          <w:p w14:paraId="7521A102">
            <w:pPr>
              <w:spacing w:line="260" w:lineRule="exact"/>
              <w:jc w:val="center"/>
              <w:rPr>
                <w:rFonts w:hint="default"/>
                <w:bCs/>
                <w:color w:val="auto"/>
                <w:lang w:val="en-US" w:eastAsia="zh-CN"/>
              </w:rPr>
            </w:pPr>
            <w:r>
              <w:rPr>
                <w:rFonts w:hint="eastAsia"/>
                <w:bCs/>
                <w:color w:val="auto"/>
                <w:lang w:val="en-US" w:eastAsia="zh-CN"/>
              </w:rPr>
              <w:t>-</w:t>
            </w:r>
          </w:p>
        </w:tc>
        <w:tc>
          <w:tcPr>
            <w:tcW w:w="873" w:type="pct"/>
            <w:vAlign w:val="center"/>
          </w:tcPr>
          <w:p w14:paraId="07CFE837">
            <w:pPr>
              <w:spacing w:line="260" w:lineRule="exact"/>
              <w:jc w:val="center"/>
              <w:rPr>
                <w:rFonts w:hint="default" w:eastAsia="宋体"/>
                <w:bCs/>
                <w:color w:val="auto"/>
                <w:lang w:val="en-US" w:eastAsia="zh-CN"/>
              </w:rPr>
            </w:pPr>
            <w:r>
              <w:rPr>
                <w:rFonts w:hint="eastAsia" w:eastAsia="宋体"/>
                <w:bCs/>
                <w:color w:val="auto"/>
                <w:lang w:val="en-US" w:eastAsia="zh-CN"/>
              </w:rPr>
              <w:t>-</w:t>
            </w:r>
          </w:p>
        </w:tc>
        <w:tc>
          <w:tcPr>
            <w:tcW w:w="1095" w:type="pct"/>
            <w:vAlign w:val="center"/>
          </w:tcPr>
          <w:p w14:paraId="69CB6844">
            <w:pPr>
              <w:spacing w:line="260" w:lineRule="exact"/>
              <w:jc w:val="center"/>
              <w:rPr>
                <w:rFonts w:hint="eastAsia" w:eastAsia="宋体"/>
                <w:bCs/>
                <w:color w:val="auto"/>
                <w:lang w:val="en-US" w:eastAsia="zh-CN"/>
              </w:rPr>
            </w:pPr>
            <w:r>
              <w:rPr>
                <w:rFonts w:hint="eastAsia" w:eastAsia="宋体"/>
                <w:bCs/>
                <w:color w:val="auto"/>
                <w:lang w:val="en-US" w:eastAsia="zh-CN"/>
              </w:rPr>
              <w:t>26个充电停车位，属于四级室外充电站。</w:t>
            </w:r>
          </w:p>
        </w:tc>
      </w:tr>
      <w:tr w14:paraId="64BA9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4C222974">
            <w:pPr>
              <w:spacing w:line="260" w:lineRule="exact"/>
              <w:jc w:val="center"/>
              <w:rPr>
                <w:rFonts w:hint="default"/>
                <w:bCs/>
                <w:color w:val="auto"/>
                <w:lang w:val="en-US" w:eastAsia="zh-CN"/>
              </w:rPr>
            </w:pPr>
            <w:r>
              <w:rPr>
                <w:rFonts w:hint="eastAsia"/>
                <w:bCs/>
                <w:color w:val="auto"/>
                <w:lang w:val="en-US" w:eastAsia="zh-CN"/>
              </w:rPr>
              <w:t>10</w:t>
            </w:r>
          </w:p>
        </w:tc>
        <w:tc>
          <w:tcPr>
            <w:tcW w:w="873" w:type="pct"/>
            <w:vAlign w:val="center"/>
          </w:tcPr>
          <w:p w14:paraId="331D92C0">
            <w:pPr>
              <w:spacing w:line="260" w:lineRule="exact"/>
              <w:jc w:val="center"/>
              <w:rPr>
                <w:rFonts w:hint="default"/>
                <w:bCs/>
                <w:color w:val="auto"/>
                <w:lang w:val="en-US" w:eastAsia="zh-CN"/>
              </w:rPr>
            </w:pPr>
            <w:r>
              <w:rPr>
                <w:rFonts w:hint="eastAsia"/>
                <w:bCs/>
                <w:color w:val="auto"/>
                <w:lang w:val="en-US" w:eastAsia="zh-CN"/>
              </w:rPr>
              <w:t>尿素加注机</w:t>
            </w:r>
          </w:p>
        </w:tc>
        <w:tc>
          <w:tcPr>
            <w:tcW w:w="1031" w:type="pct"/>
            <w:shd w:val="clear" w:color="auto" w:fill="auto"/>
            <w:vAlign w:val="center"/>
          </w:tcPr>
          <w:p w14:paraId="45A003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39F42FB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26B096A2">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3" w:type="pct"/>
            <w:shd w:val="clear" w:color="auto" w:fill="auto"/>
            <w:vAlign w:val="center"/>
          </w:tcPr>
          <w:p w14:paraId="6F67429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5" w:type="pct"/>
            <w:vAlign w:val="center"/>
          </w:tcPr>
          <w:p w14:paraId="1C11DC63">
            <w:pPr>
              <w:spacing w:line="260" w:lineRule="exact"/>
              <w:jc w:val="center"/>
              <w:rPr>
                <w:rFonts w:hint="eastAsia" w:eastAsia="宋体"/>
                <w:bCs/>
                <w:color w:val="auto"/>
                <w:lang w:val="en-US" w:eastAsia="zh-CN"/>
              </w:rPr>
            </w:pPr>
            <w:r>
              <w:rPr>
                <w:rFonts w:ascii="Times New Roman" w:hAnsi="Times New Roman" w:cs="Times New Roman"/>
                <w:bCs/>
                <w:color w:val="auto"/>
              </w:rPr>
              <w:t>Ⅱ</w:t>
            </w:r>
            <w:r>
              <w:rPr>
                <w:rFonts w:hint="eastAsia" w:ascii="Times New Roman" w:hAnsi="Times New Roman" w:cs="Times New Roman"/>
                <w:bCs/>
                <w:color w:val="auto"/>
              </w:rPr>
              <w:t>AT</w:t>
            </w:r>
            <w:r>
              <w:rPr>
                <w:rFonts w:hint="eastAsia" w:ascii="Times New Roman" w:hAnsi="Times New Roman" w:cs="Times New Roman"/>
                <w:bCs/>
                <w:color w:val="auto"/>
                <w:lang w:val="en-US" w:eastAsia="zh-CN"/>
              </w:rPr>
              <w:t>4</w:t>
            </w:r>
            <w:r>
              <w:rPr>
                <w:rFonts w:hint="eastAsia" w:ascii="Times New Roman" w:hAnsi="Times New Roman" w:cs="Times New Roman"/>
                <w:bCs/>
                <w:color w:val="auto"/>
              </w:rPr>
              <w:t>Gb</w:t>
            </w:r>
          </w:p>
        </w:tc>
      </w:tr>
      <w:tr w14:paraId="1FAAF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258CD262">
            <w:pPr>
              <w:spacing w:line="260" w:lineRule="exact"/>
              <w:jc w:val="center"/>
              <w:rPr>
                <w:rFonts w:hint="default"/>
                <w:bCs/>
                <w:color w:val="auto"/>
                <w:lang w:val="en-US" w:eastAsia="zh-CN"/>
              </w:rPr>
            </w:pPr>
            <w:r>
              <w:rPr>
                <w:rFonts w:hint="eastAsia"/>
                <w:bCs/>
                <w:color w:val="auto"/>
                <w:lang w:val="en-US" w:eastAsia="zh-CN"/>
              </w:rPr>
              <w:t>11</w:t>
            </w:r>
          </w:p>
        </w:tc>
        <w:tc>
          <w:tcPr>
            <w:tcW w:w="873" w:type="pct"/>
            <w:vAlign w:val="center"/>
          </w:tcPr>
          <w:p w14:paraId="21E216D5">
            <w:pPr>
              <w:spacing w:line="260" w:lineRule="exact"/>
              <w:jc w:val="center"/>
              <w:rPr>
                <w:rFonts w:hint="default"/>
                <w:bCs/>
                <w:color w:val="auto"/>
                <w:lang w:val="en-US" w:eastAsia="zh-CN"/>
              </w:rPr>
            </w:pPr>
            <w:r>
              <w:rPr>
                <w:rFonts w:hint="eastAsia"/>
                <w:bCs/>
                <w:color w:val="auto"/>
                <w:lang w:val="en-US" w:eastAsia="zh-CN"/>
              </w:rPr>
              <w:t>洗车机</w:t>
            </w:r>
          </w:p>
        </w:tc>
        <w:tc>
          <w:tcPr>
            <w:tcW w:w="1031" w:type="pct"/>
            <w:shd w:val="clear" w:color="auto" w:fill="auto"/>
            <w:vAlign w:val="center"/>
          </w:tcPr>
          <w:p w14:paraId="70110BE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F94213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1D54281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164E7B9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5" w:type="pct"/>
            <w:vAlign w:val="center"/>
          </w:tcPr>
          <w:p w14:paraId="21CB0F26">
            <w:pPr>
              <w:spacing w:line="260" w:lineRule="exact"/>
              <w:jc w:val="center"/>
              <w:rPr>
                <w:rFonts w:hint="eastAsia" w:ascii="Times New Roman" w:hAnsi="Times New Roman" w:eastAsia="宋体" w:cs="Times New Roman"/>
                <w:bCs/>
                <w:color w:val="auto"/>
                <w:lang w:val="en-US" w:eastAsia="zh-CN"/>
              </w:rPr>
            </w:pPr>
            <w:r>
              <w:rPr>
                <w:rFonts w:hint="eastAsia" w:ascii="Times New Roman" w:hAnsi="Times New Roman" w:cs="Times New Roman"/>
                <w:bCs/>
                <w:color w:val="auto"/>
                <w:lang w:val="en-US" w:eastAsia="zh-CN"/>
              </w:rPr>
              <w:t>启用中</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526</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螺栓球网状结构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256</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rFonts w:hint="default" w:eastAsia="宋体"/>
                <w:bCs/>
                <w:color w:val="auto"/>
                <w:lang w:val="en-US" w:eastAsia="zh-CN"/>
              </w:rPr>
            </w:pPr>
            <w:r>
              <w:rPr>
                <w:rFonts w:hint="eastAsia"/>
                <w:bCs/>
                <w:color w:val="auto"/>
                <w:lang w:val="en-US" w:eastAsia="zh-CN"/>
              </w:rPr>
              <w:t>5m</w:t>
            </w:r>
            <w:r>
              <w:rPr>
                <w:rFonts w:hint="eastAsia"/>
                <w:bCs/>
                <w:color w:val="auto"/>
                <w:vertAlign w:val="superscript"/>
                <w:lang w:val="en-US" w:eastAsia="zh-CN"/>
              </w:rPr>
              <w:t>3</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33C34865">
            <w:pPr>
              <w:jc w:val="center"/>
              <w:rPr>
                <w:rFonts w:hint="eastAsia" w:eastAsia="宋体"/>
                <w:bCs/>
                <w:color w:val="auto"/>
                <w:lang w:val="en-US" w:eastAsia="zh-CN"/>
              </w:rPr>
            </w:pPr>
            <w:bookmarkStart w:id="34" w:name="_Toc24392"/>
            <w:r>
              <w:rPr>
                <w:rFonts w:hint="eastAsia"/>
                <w:bCs/>
                <w:color w:val="auto"/>
                <w:lang w:val="en-US" w:eastAsia="zh-CN"/>
              </w:rPr>
              <w:t>5</w:t>
            </w:r>
          </w:p>
        </w:tc>
        <w:tc>
          <w:tcPr>
            <w:tcW w:w="1621" w:type="dxa"/>
            <w:vAlign w:val="center"/>
          </w:tcPr>
          <w:p w14:paraId="621EA51F">
            <w:pPr>
              <w:jc w:val="center"/>
              <w:rPr>
                <w:rFonts w:hint="default" w:eastAsia="宋体"/>
                <w:bCs/>
                <w:color w:val="auto"/>
                <w:lang w:val="en-US" w:eastAsia="zh-CN"/>
              </w:rPr>
            </w:pPr>
            <w:r>
              <w:rPr>
                <w:rFonts w:hint="eastAsia"/>
                <w:bCs/>
                <w:color w:val="auto"/>
                <w:lang w:val="en-US" w:eastAsia="zh-CN"/>
              </w:rPr>
              <w:t>司机休息室</w:t>
            </w:r>
          </w:p>
        </w:tc>
        <w:tc>
          <w:tcPr>
            <w:tcW w:w="717" w:type="dxa"/>
            <w:vAlign w:val="center"/>
          </w:tcPr>
          <w:p w14:paraId="21126231">
            <w:pPr>
              <w:jc w:val="center"/>
              <w:rPr>
                <w:rFonts w:hint="eastAsia"/>
                <w:bCs/>
                <w:color w:val="auto"/>
              </w:rPr>
            </w:pPr>
            <w:r>
              <w:rPr>
                <w:rFonts w:hint="eastAsia"/>
                <w:bCs/>
                <w:color w:val="auto"/>
              </w:rPr>
              <w:t>1座</w:t>
            </w:r>
          </w:p>
        </w:tc>
        <w:tc>
          <w:tcPr>
            <w:tcW w:w="1102" w:type="dxa"/>
            <w:vAlign w:val="center"/>
          </w:tcPr>
          <w:p w14:paraId="6CA82C08">
            <w:pPr>
              <w:jc w:val="center"/>
              <w:rPr>
                <w:rFonts w:hint="eastAsia"/>
                <w:bCs/>
                <w:color w:val="auto"/>
              </w:rPr>
            </w:pPr>
            <w:r>
              <w:rPr>
                <w:rFonts w:hint="eastAsia"/>
                <w:bCs/>
                <w:color w:val="auto"/>
                <w:lang w:val="en-US" w:eastAsia="zh-CN"/>
              </w:rPr>
              <w:t>/</w:t>
            </w:r>
          </w:p>
        </w:tc>
        <w:tc>
          <w:tcPr>
            <w:tcW w:w="1251" w:type="dxa"/>
            <w:vAlign w:val="center"/>
          </w:tcPr>
          <w:p w14:paraId="14FAA71D">
            <w:pPr>
              <w:jc w:val="center"/>
              <w:rPr>
                <w:rFonts w:hint="eastAsia"/>
                <w:bCs/>
                <w:color w:val="auto"/>
              </w:rPr>
            </w:pPr>
            <w:r>
              <w:rPr>
                <w:rFonts w:hint="eastAsia"/>
                <w:bCs/>
                <w:color w:val="auto"/>
              </w:rPr>
              <w:t>二级</w:t>
            </w:r>
          </w:p>
        </w:tc>
        <w:tc>
          <w:tcPr>
            <w:tcW w:w="1770" w:type="dxa"/>
            <w:vAlign w:val="center"/>
          </w:tcPr>
          <w:p w14:paraId="16030F14">
            <w:pPr>
              <w:jc w:val="center"/>
              <w:rPr>
                <w:rFonts w:hint="eastAsia"/>
                <w:bCs/>
                <w:color w:val="auto"/>
              </w:rPr>
            </w:pPr>
            <w:r>
              <w:rPr>
                <w:rFonts w:hint="eastAsia"/>
                <w:bCs/>
                <w:color w:val="auto"/>
              </w:rPr>
              <w:t>钢结构</w:t>
            </w:r>
          </w:p>
        </w:tc>
        <w:tc>
          <w:tcPr>
            <w:tcW w:w="1907" w:type="dxa"/>
            <w:vAlign w:val="center"/>
          </w:tcPr>
          <w:p w14:paraId="4777ED77">
            <w:pPr>
              <w:jc w:val="center"/>
              <w:rPr>
                <w:rFonts w:hint="default"/>
                <w:bCs/>
                <w:color w:val="auto"/>
                <w:lang w:val="en-US"/>
              </w:rPr>
            </w:pPr>
            <w:r>
              <w:rPr>
                <w:rFonts w:hint="eastAsia"/>
                <w:bCs/>
                <w:color w:val="auto"/>
                <w:lang w:val="en-US" w:eastAsia="zh-CN"/>
              </w:rPr>
              <w:t>箱式房</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2337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lang w:val="en-US" w:eastAsia="zh-CN"/>
        </w:rPr>
      </w:pPr>
      <w:r>
        <w:rPr>
          <w:rFonts w:hint="eastAsia" w:ascii="Times New Roman" w:hAnsi="Times New Roman"/>
          <w:color w:val="auto"/>
          <w:sz w:val="28"/>
          <w:szCs w:val="28"/>
        </w:rPr>
        <w:t>站房</w:t>
      </w:r>
      <w:r>
        <w:rPr>
          <w:rFonts w:hint="eastAsia" w:ascii="Times New Roman" w:hAnsi="Times New Roman"/>
          <w:color w:val="auto"/>
          <w:sz w:val="28"/>
          <w:szCs w:val="28"/>
          <w:lang w:eastAsia="zh-CN"/>
        </w:rPr>
        <w:t>、</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rPr>
        <w:t>属于</w:t>
      </w:r>
      <w:r>
        <w:rPr>
          <w:rFonts w:hint="eastAsia" w:ascii="Times New Roman" w:hAnsi="Times New Roman"/>
          <w:color w:val="auto"/>
          <w:sz w:val="28"/>
          <w:szCs w:val="28"/>
          <w:lang w:val="en-US" w:eastAsia="zh-CN"/>
        </w:rPr>
        <w:t>二</w:t>
      </w:r>
      <w:r>
        <w:rPr>
          <w:rFonts w:hint="eastAsia" w:ascii="Times New Roman" w:hAnsi="Times New Roman"/>
          <w:color w:val="auto"/>
          <w:sz w:val="28"/>
          <w:szCs w:val="28"/>
        </w:rPr>
        <w:t>类防雷建筑物，</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rPr>
        <w:t>利用其金属屋面作防雷接闪器，</w:t>
      </w:r>
      <w:r>
        <w:rPr>
          <w:rFonts w:hint="eastAsia" w:ascii="Times New Roman" w:hAnsi="Times New Roman"/>
          <w:color w:val="auto"/>
          <w:sz w:val="28"/>
          <w:szCs w:val="28"/>
          <w:lang w:val="en-US" w:eastAsia="zh-CN"/>
        </w:rPr>
        <w:t>站房</w:t>
      </w:r>
      <w:r>
        <w:rPr>
          <w:rFonts w:hint="eastAsia" w:ascii="Times New Roman" w:hAnsi="Times New Roman"/>
          <w:color w:val="auto"/>
          <w:sz w:val="28"/>
          <w:szCs w:val="28"/>
        </w:rPr>
        <w:t>利用</w:t>
      </w:r>
      <w:r>
        <w:rPr>
          <w:rFonts w:hint="eastAsia" w:ascii="Times New Roman" w:hAnsi="Times New Roman"/>
          <w:color w:val="auto"/>
          <w:sz w:val="28"/>
          <w:szCs w:val="28"/>
          <w:lang w:val="en-US" w:eastAsia="zh-CN"/>
        </w:rPr>
        <w:t>接闪带</w:t>
      </w:r>
      <w:r>
        <w:rPr>
          <w:rFonts w:hint="eastAsia" w:ascii="Times New Roman" w:hAnsi="Times New Roman"/>
          <w:color w:val="auto"/>
          <w:sz w:val="28"/>
          <w:szCs w:val="28"/>
        </w:rPr>
        <w:t>作防雷接闪器</w:t>
      </w:r>
      <w:r>
        <w:rPr>
          <w:rFonts w:hint="eastAsia" w:ascii="Times New Roman" w:hAnsi="Times New Roman"/>
          <w:color w:val="auto"/>
          <w:sz w:val="28"/>
          <w:szCs w:val="28"/>
          <w:lang w:eastAsia="zh-CN"/>
        </w:rPr>
        <w:t>。接闪带平直，焊接质量符合要求，涂覆防腐涂料焊接长度≥6d涂覆防腐涂料；罩棚通过铆钉连接成电气通路，焊缝饱满无遗漏，防松零件齐全，安装牢固</w:t>
      </w:r>
      <w:r>
        <w:rPr>
          <w:rFonts w:hint="eastAsia" w:ascii="Times New Roman" w:hAnsi="Times New Roman"/>
          <w:color w:val="auto"/>
          <w:sz w:val="28"/>
          <w:szCs w:val="28"/>
          <w:lang w:val="en-US" w:eastAsia="zh-CN"/>
        </w:rPr>
        <w:t>。引下线采用组合方式敷设，罩棚4根、站房4根，布置间距＜18m。</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该站防雷设施经江西省瑞天防雷检测有限公司赣州分公司进行检测，检测结论为合格，有效期至2026年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该站防静电接地经湖北雷特防雷检测有限公司进行检测，检测结论为合格，有效期至2026年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43692248"/>
      <w:bookmarkStart w:id="43" w:name="_Toc24779"/>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12</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21</w:t>
      </w:r>
      <w:r>
        <w:rPr>
          <w:rFonts w:hint="eastAsia" w:ascii="Times New Roman" w:hAnsi="Times New Roman" w:cs="Times New Roman"/>
          <w:color w:val="auto"/>
          <w:sz w:val="28"/>
          <w:szCs w:val="28"/>
        </w:rPr>
        <w:t>日取得龙南县公安消防大队出具的建筑工程消防验收意见书。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3"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5"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3"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2"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5"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2"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21</w:t>
            </w:r>
            <w:r>
              <w:rPr>
                <w:rFonts w:hint="eastAsia" w:ascii="Times New Roman" w:hAnsi="Times New Roman" w:cs="宋体"/>
                <w:color w:val="auto"/>
              </w:rPr>
              <w:t>具</w:t>
            </w:r>
          </w:p>
        </w:tc>
        <w:tc>
          <w:tcPr>
            <w:tcW w:w="1285"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B80C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47D1BF0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3" w:type="dxa"/>
            <w:shd w:val="clear" w:color="auto" w:fill="auto"/>
            <w:vAlign w:val="center"/>
          </w:tcPr>
          <w:p w14:paraId="383D1F78">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2" w:type="dxa"/>
            <w:shd w:val="clear" w:color="auto" w:fill="auto"/>
            <w:vAlign w:val="center"/>
          </w:tcPr>
          <w:p w14:paraId="71C000EE">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5" w:type="dxa"/>
            <w:shd w:val="clear" w:color="auto" w:fill="auto"/>
            <w:vAlign w:val="center"/>
          </w:tcPr>
          <w:p w14:paraId="35B5533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2" w:type="dxa"/>
            <w:shd w:val="clear" w:color="auto" w:fill="auto"/>
            <w:vAlign w:val="center"/>
          </w:tcPr>
          <w:p w14:paraId="5F97F33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2"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5"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3" w:type="dxa"/>
            <w:vAlign w:val="center"/>
          </w:tcPr>
          <w:p w14:paraId="20320680">
            <w:pPr>
              <w:spacing w:line="280" w:lineRule="exact"/>
              <w:jc w:val="center"/>
              <w:rPr>
                <w:rFonts w:ascii="Times New Roman" w:hAnsi="Times New Roman" w:cs="宋体"/>
                <w:color w:val="auto"/>
              </w:rPr>
            </w:pPr>
          </w:p>
        </w:tc>
        <w:tc>
          <w:tcPr>
            <w:tcW w:w="892"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9</w:t>
            </w:r>
            <w:r>
              <w:rPr>
                <w:rFonts w:hint="eastAsia" w:ascii="Times New Roman" w:hAnsi="Times New Roman" w:cs="宋体"/>
                <w:color w:val="auto"/>
              </w:rPr>
              <w:t>块</w:t>
            </w:r>
          </w:p>
        </w:tc>
        <w:tc>
          <w:tcPr>
            <w:tcW w:w="1285"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3"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2"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5"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3"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2"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5"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58740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6B49C9FE">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53" w:type="dxa"/>
            <w:vAlign w:val="center"/>
          </w:tcPr>
          <w:p w14:paraId="0C295371">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6L</w:t>
            </w:r>
          </w:p>
        </w:tc>
        <w:tc>
          <w:tcPr>
            <w:tcW w:w="892" w:type="dxa"/>
            <w:vAlign w:val="center"/>
          </w:tcPr>
          <w:p w14:paraId="5A56100F">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9</w:t>
            </w:r>
            <w:r>
              <w:rPr>
                <w:rFonts w:hint="eastAsia" w:ascii="Times New Roman" w:hAnsi="Times New Roman" w:cs="宋体"/>
                <w:color w:val="auto"/>
              </w:rPr>
              <w:t>具</w:t>
            </w:r>
          </w:p>
        </w:tc>
        <w:tc>
          <w:tcPr>
            <w:tcW w:w="1285" w:type="dxa"/>
            <w:shd w:val="clear" w:color="auto" w:fill="auto"/>
            <w:vAlign w:val="center"/>
          </w:tcPr>
          <w:p w14:paraId="0ADE71A5">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2" w:type="dxa"/>
            <w:shd w:val="clear" w:color="auto" w:fill="auto"/>
            <w:vAlign w:val="center"/>
          </w:tcPr>
          <w:p w14:paraId="77B923B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充电区</w:t>
            </w:r>
          </w:p>
        </w:tc>
      </w:tr>
      <w:tr w14:paraId="60F1E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14E9D305">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水基型灭火器</w:t>
            </w:r>
          </w:p>
        </w:tc>
        <w:tc>
          <w:tcPr>
            <w:tcW w:w="2053" w:type="dxa"/>
            <w:vAlign w:val="center"/>
          </w:tcPr>
          <w:p w14:paraId="0E216E5F">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45L</w:t>
            </w:r>
          </w:p>
        </w:tc>
        <w:tc>
          <w:tcPr>
            <w:tcW w:w="892" w:type="dxa"/>
            <w:vAlign w:val="center"/>
          </w:tcPr>
          <w:p w14:paraId="6E97F98D">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5" w:type="dxa"/>
            <w:shd w:val="clear" w:color="auto" w:fill="auto"/>
            <w:vAlign w:val="center"/>
          </w:tcPr>
          <w:p w14:paraId="1187256A">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2" w:type="dxa"/>
            <w:shd w:val="clear" w:color="auto" w:fill="auto"/>
            <w:vAlign w:val="center"/>
          </w:tcPr>
          <w:p w14:paraId="09354345">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中部</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龙南石油分公司加油中心</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戴玉凤</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，陈爱玲</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戴玉凤</w:t>
            </w:r>
          </w:p>
        </w:tc>
        <w:tc>
          <w:tcPr>
            <w:tcW w:w="1293"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38"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2025-05-09至2028-05-08</w:t>
            </w:r>
          </w:p>
        </w:tc>
        <w:tc>
          <w:tcPr>
            <w:tcW w:w="2163"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陈爱玲</w:t>
            </w:r>
          </w:p>
        </w:tc>
        <w:tc>
          <w:tcPr>
            <w:tcW w:w="1293"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38"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2025-09-16至2028-09-15</w:t>
            </w:r>
          </w:p>
        </w:tc>
        <w:tc>
          <w:tcPr>
            <w:tcW w:w="2163"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企业法人(负责人)的安全职责</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站经理安全职责</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计量员安全职责</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核算员安全职责</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安全员安全职责</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加油员安全职责</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安全禁令</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rPr>
        <w:t>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龙南石油分公司武当</w:t>
      </w:r>
      <w:r>
        <w:rPr>
          <w:rFonts w:hint="eastAsia" w:ascii="Times New Roman" w:hAnsi="Times New Roman" w:cs="Times New Roman"/>
          <w:color w:val="auto"/>
          <w:spacing w:val="-6"/>
          <w:sz w:val="28"/>
          <w:szCs w:val="28"/>
          <w:lang w:val="en-US" w:eastAsia="zh-CN"/>
        </w:rPr>
        <w:t>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8</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龙南市</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26998"/>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3219"/>
      <w:bookmarkStart w:id="47" w:name="_Toc2209"/>
      <w:bookmarkStart w:id="48"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15326"/>
      <w:bookmarkStart w:id="50" w:name="_Toc8496"/>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289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15806"/>
      <w:bookmarkStart w:id="61" w:name="_Toc23823"/>
      <w:bookmarkStart w:id="62" w:name="_Toc1761"/>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4</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75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10</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6</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45</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0.51</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17</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392</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45</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225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0.51</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102</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352</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12219"/>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6859"/>
      <w:bookmarkStart w:id="65" w:name="_Toc17404"/>
      <w:bookmarkStart w:id="66" w:name="_Toc2011"/>
      <w:bookmarkStart w:id="67" w:name="_Toc20706"/>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rPr>
      </w:pPr>
      <w:bookmarkStart w:id="68" w:name="_Toc9570"/>
      <w:bookmarkStart w:id="69" w:name="_Toc12873"/>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下雨天充电桩区域漏电，充电桩老化，充电车辆未拔出充电枪驶离等情况可能发生触电事故。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widowControl/>
        <w:spacing w:line="600" w:lineRule="exact"/>
        <w:outlineLvl w:val="2"/>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258"/>
      <w:bookmarkStart w:id="72" w:name="_Toc3570"/>
      <w:bookmarkStart w:id="73" w:name="_Toc9752"/>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2986"/>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090"/>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5946"/>
      <w:bookmarkStart w:id="84" w:name="_Toc20651"/>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8607"/>
      <w:bookmarkStart w:id="88" w:name="_Toc31633"/>
      <w:bookmarkStart w:id="89" w:name="_Toc133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val="en-US" w:eastAsia="zh-CN"/>
              </w:rPr>
              <w:t>、洗车区、充电区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7354"/>
            <w:bookmarkStart w:id="93" w:name="_Toc30502"/>
            <w:bookmarkStart w:id="94" w:name="_Toc1204"/>
            <w:bookmarkStart w:id="95" w:name="_Toc30431"/>
            <w:bookmarkStart w:id="96" w:name="_Toc28553"/>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22843"/>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0A160671">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7332"/>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rPr>
      </w:pPr>
      <w:bookmarkStart w:id="99" w:name="_Toc28232"/>
      <w:bookmarkStart w:id="100" w:name="_Toc19195"/>
      <w:r>
        <w:rPr>
          <w:rFonts w:ascii="宋体" w:hAnsi="宋体"/>
          <w:color w:val="auto"/>
          <w:sz w:val="32"/>
          <w:szCs w:val="32"/>
        </w:rPr>
        <w:t xml:space="preserve">4 </w:t>
      </w:r>
      <w:r>
        <w:rPr>
          <w:rFonts w:hint="eastAsia" w:ascii="宋体" w:hAnsi="宋体"/>
          <w:color w:val="auto"/>
          <w:sz w:val="32"/>
          <w:szCs w:val="32"/>
        </w:rPr>
        <w:t>评价单元划分和评价方法选择</w:t>
      </w:r>
      <w:bookmarkEnd w:id="99"/>
      <w:bookmarkEnd w:id="100"/>
    </w:p>
    <w:p w14:paraId="16AFE590">
      <w:pPr>
        <w:pStyle w:val="3"/>
        <w:jc w:val="center"/>
        <w:rPr>
          <w:rFonts w:ascii="宋体" w:hAnsi="宋体"/>
          <w:color w:val="auto"/>
          <w:sz w:val="30"/>
          <w:szCs w:val="30"/>
        </w:rPr>
      </w:pPr>
      <w:bookmarkStart w:id="101" w:name="_Toc23345"/>
      <w:bookmarkStart w:id="102" w:name="_Toc20468418"/>
      <w:bookmarkStart w:id="103" w:name="_Toc1174"/>
      <w:bookmarkStart w:id="104" w:name="_Toc18672"/>
      <w:bookmarkStart w:id="105" w:name="_Toc90566109"/>
      <w:bookmarkStart w:id="106" w:name="_Toc22325"/>
      <w:bookmarkStart w:id="107" w:name="_Toc11638"/>
      <w:bookmarkStart w:id="108" w:name="_Toc92712580"/>
      <w:r>
        <w:rPr>
          <w:rFonts w:ascii="宋体" w:hAnsi="宋体"/>
          <w:color w:val="auto"/>
          <w:sz w:val="30"/>
          <w:szCs w:val="30"/>
        </w:rPr>
        <w:t xml:space="preserve">4.1 </w:t>
      </w:r>
      <w:r>
        <w:rPr>
          <w:rFonts w:hint="eastAsia" w:ascii="宋体" w:hAnsi="宋体"/>
          <w:color w:val="auto"/>
          <w:sz w:val="30"/>
          <w:szCs w:val="30"/>
        </w:rPr>
        <w:t>评价单元的</w:t>
      </w:r>
      <w:bookmarkEnd w:id="101"/>
      <w:bookmarkEnd w:id="102"/>
      <w:bookmarkEnd w:id="103"/>
      <w:bookmarkEnd w:id="104"/>
      <w:r>
        <w:rPr>
          <w:rFonts w:hint="eastAsia" w:ascii="宋体" w:hAnsi="宋体"/>
          <w:color w:val="auto"/>
          <w:sz w:val="30"/>
          <w:szCs w:val="30"/>
        </w:rPr>
        <w:t>划分</w:t>
      </w:r>
      <w:bookmarkEnd w:id="105"/>
      <w:r>
        <w:rPr>
          <w:rFonts w:hint="eastAsia" w:ascii="宋体" w:hAnsi="宋体"/>
          <w:color w:val="auto"/>
          <w:sz w:val="30"/>
          <w:szCs w:val="30"/>
        </w:rPr>
        <w:t>和评价方法选择</w:t>
      </w:r>
      <w:bookmarkEnd w:id="106"/>
      <w:bookmarkEnd w:id="107"/>
      <w:bookmarkEnd w:id="108"/>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Times New Roman" w:hAnsi="Times New Roman" w:cs="宋体"/>
                <w:color w:val="auto"/>
                <w:lang w:val="en-US" w:eastAsia="zh-CN"/>
              </w:rPr>
              <w:t>洗车区、</w:t>
            </w:r>
            <w:r>
              <w:rPr>
                <w:rFonts w:hint="eastAsia" w:ascii="宋体" w:hAnsi="宋体"/>
                <w:color w:val="auto"/>
                <w:lang w:val="en-US" w:eastAsia="zh-CN"/>
              </w:rPr>
              <w:t>充电区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09" w:name="_Toc90566110"/>
      <w:bookmarkStart w:id="110" w:name="_Toc11928"/>
      <w:bookmarkStart w:id="111" w:name="_Toc24868"/>
      <w:bookmarkStart w:id="112" w:name="_Toc92712581"/>
      <w:r>
        <w:rPr>
          <w:rFonts w:ascii="宋体" w:hAnsi="宋体"/>
          <w:color w:val="auto"/>
          <w:sz w:val="30"/>
          <w:szCs w:val="30"/>
        </w:rPr>
        <w:t>4.</w:t>
      </w:r>
      <w:r>
        <w:rPr>
          <w:rFonts w:hint="eastAsia" w:ascii="宋体" w:hAnsi="宋体"/>
          <w:color w:val="auto"/>
          <w:sz w:val="30"/>
          <w:szCs w:val="30"/>
        </w:rPr>
        <w:t>2</w:t>
      </w:r>
      <w:bookmarkEnd w:id="109"/>
      <w:bookmarkStart w:id="113" w:name="_Toc90566111"/>
      <w:r>
        <w:rPr>
          <w:rFonts w:hint="eastAsia" w:ascii="宋体" w:hAnsi="宋体"/>
          <w:color w:val="auto"/>
          <w:sz w:val="30"/>
          <w:szCs w:val="30"/>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rPr>
      </w:pPr>
      <w:bookmarkStart w:id="114" w:name="_Toc68180459"/>
      <w:bookmarkStart w:id="115" w:name="_Toc92712582"/>
      <w:bookmarkStart w:id="116" w:name="_Toc13417"/>
      <w:bookmarkStart w:id="117" w:name="_Toc28161"/>
      <w:bookmarkStart w:id="118" w:name="_Toc20468420"/>
      <w:bookmarkStart w:id="119"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4"/>
      <w:bookmarkEnd w:id="115"/>
      <w:bookmarkEnd w:id="116"/>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0" w:name="_Toc92712583"/>
      <w:bookmarkStart w:id="121"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6"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6"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6"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6"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2" w:name="_Toc20468421"/>
      <w:bookmarkStart w:id="123" w:name="_Toc22797"/>
      <w:bookmarkStart w:id="124" w:name="_Toc7145"/>
      <w:bookmarkStart w:id="125" w:name="_Toc5789"/>
      <w:bookmarkStart w:id="126" w:name="_Toc92712584"/>
      <w:r>
        <w:rPr>
          <w:rFonts w:ascii="宋体" w:hAnsi="宋体"/>
          <w:b/>
          <w:bCs/>
          <w:color w:val="auto"/>
          <w:sz w:val="28"/>
          <w:szCs w:val="28"/>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7" w:name="_Toc92712585"/>
      <w:bookmarkStart w:id="128" w:name="_Toc2146"/>
      <w:bookmarkStart w:id="129" w:name="_Toc20468422"/>
      <w:bookmarkStart w:id="130" w:name="_Toc11999"/>
      <w:bookmarkStart w:id="131" w:name="_Toc2095"/>
      <w:bookmarkStart w:id="132" w:name="_Toc90566112"/>
      <w:r>
        <w:rPr>
          <w:rFonts w:ascii="宋体" w:hAnsi="宋体"/>
          <w:color w:val="auto"/>
          <w:sz w:val="32"/>
          <w:szCs w:val="32"/>
        </w:rPr>
        <w:t xml:space="preserve">5 </w:t>
      </w:r>
      <w:r>
        <w:rPr>
          <w:rFonts w:hint="eastAsia" w:ascii="宋体" w:hAnsi="宋体"/>
          <w:color w:val="auto"/>
          <w:sz w:val="32"/>
          <w:szCs w:val="32"/>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rPr>
      </w:pPr>
      <w:bookmarkStart w:id="133" w:name="_Toc4733"/>
      <w:bookmarkStart w:id="134" w:name="_Toc21479"/>
      <w:bookmarkStart w:id="135" w:name="_Toc20468423"/>
      <w:bookmarkStart w:id="136" w:name="_Toc343692262"/>
      <w:bookmarkStart w:id="137" w:name="_Toc24115"/>
      <w:bookmarkStart w:id="138" w:name="_Toc9190"/>
      <w:bookmarkStart w:id="139" w:name="_Toc3486"/>
      <w:bookmarkStart w:id="140" w:name="_Toc927125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rPr>
      </w:pPr>
      <w:bookmarkStart w:id="141" w:name="_Toc4861"/>
      <w:bookmarkStart w:id="142" w:name="_Toc25880"/>
      <w:bookmarkStart w:id="143" w:name="_Toc92712587"/>
      <w:bookmarkStart w:id="144" w:name="_Toc22504"/>
      <w:bookmarkStart w:id="145" w:name="_Toc2046842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val="en-US" w:eastAsia="zh-CN"/>
        </w:rPr>
        <w:t>、洗车作业、充电作业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6" w:name="_Toc32059"/>
      <w:bookmarkStart w:id="147" w:name="_Toc23097"/>
      <w:bookmarkStart w:id="148" w:name="_Toc20468425"/>
      <w:bookmarkStart w:id="149" w:name="_Toc9784"/>
      <w:bookmarkStart w:id="150" w:name="_Toc92712588"/>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3"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08" w:type="pct"/>
            <w:shd w:val="clear" w:color="auto" w:fill="auto"/>
            <w:vAlign w:val="center"/>
          </w:tcPr>
          <w:p w14:paraId="0F282925">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255DCAC8">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1</w:t>
            </w:r>
          </w:p>
        </w:tc>
        <w:tc>
          <w:tcPr>
            <w:tcW w:w="188" w:type="pct"/>
            <w:shd w:val="clear" w:color="auto" w:fill="auto"/>
            <w:vAlign w:val="center"/>
          </w:tcPr>
          <w:p w14:paraId="2AD0E9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74E7EB9D">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7</w:t>
            </w:r>
          </w:p>
        </w:tc>
        <w:tc>
          <w:tcPr>
            <w:tcW w:w="375" w:type="pct"/>
            <w:shd w:val="clear" w:color="auto" w:fill="auto"/>
            <w:vAlign w:val="center"/>
          </w:tcPr>
          <w:p w14:paraId="277EFCA3">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6C6DC146">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0D2B4548">
            <w:pPr>
              <w:jc w:val="center"/>
              <w:rPr>
                <w:rFonts w:hint="eastAsia" w:ascii="宋体" w:hAnsi="宋体"/>
                <w:color w:val="auto"/>
                <w:lang w:val="en-US" w:eastAsia="zh-CN"/>
              </w:rPr>
            </w:pPr>
          </w:p>
        </w:tc>
        <w:tc>
          <w:tcPr>
            <w:tcW w:w="1263" w:type="pct"/>
            <w:vMerge w:val="continue"/>
            <w:shd w:val="clear" w:color="auto" w:fill="auto"/>
            <w:vAlign w:val="center"/>
          </w:tcPr>
          <w:p w14:paraId="622BFC37">
            <w:pPr>
              <w:jc w:val="center"/>
              <w:rPr>
                <w:rFonts w:hint="eastAsia" w:ascii="宋体" w:hAnsi="宋体"/>
                <w:color w:val="auto"/>
              </w:rPr>
            </w:pPr>
          </w:p>
        </w:tc>
        <w:tc>
          <w:tcPr>
            <w:tcW w:w="1608" w:type="pct"/>
            <w:shd w:val="clear" w:color="auto" w:fill="auto"/>
            <w:vAlign w:val="center"/>
          </w:tcPr>
          <w:p w14:paraId="4FB8DC1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0849635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0.5</w:t>
            </w:r>
          </w:p>
        </w:tc>
        <w:tc>
          <w:tcPr>
            <w:tcW w:w="188" w:type="pct"/>
            <w:shd w:val="clear" w:color="auto" w:fill="auto"/>
            <w:vAlign w:val="center"/>
          </w:tcPr>
          <w:p w14:paraId="02672B17">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5458D299">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3</w:t>
            </w:r>
          </w:p>
        </w:tc>
        <w:tc>
          <w:tcPr>
            <w:tcW w:w="375" w:type="pct"/>
            <w:shd w:val="clear" w:color="auto" w:fill="auto"/>
            <w:vAlign w:val="center"/>
          </w:tcPr>
          <w:p w14:paraId="01E67D70">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714B69F2">
            <w:pPr>
              <w:keepNext w:val="0"/>
              <w:keepLines w:val="0"/>
              <w:widowControl/>
              <w:suppressLineNumbers w:val="0"/>
              <w:jc w:val="left"/>
              <w:rPr>
                <w:rFonts w:ascii="宋体" w:hAnsi="宋体"/>
                <w:color w:val="auto"/>
              </w:rPr>
            </w:pPr>
            <w:r>
              <w:rPr>
                <w:rFonts w:ascii="宋体" w:hAnsi="宋体" w:eastAsia="宋体" w:cs="宋体"/>
                <w:color w:val="auto"/>
                <w:kern w:val="0"/>
                <w:sz w:val="24"/>
                <w:szCs w:val="24"/>
                <w:lang w:val="en-US" w:eastAsia="zh-CN" w:bidi="ar"/>
              </w:rPr>
              <w:t>稍有危险</w:t>
            </w:r>
          </w:p>
        </w:tc>
      </w:tr>
      <w:tr w14:paraId="6723A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restart"/>
            <w:shd w:val="clear" w:color="auto" w:fill="auto"/>
            <w:vAlign w:val="center"/>
          </w:tcPr>
          <w:p w14:paraId="329B01E6">
            <w:pPr>
              <w:jc w:val="center"/>
              <w:rPr>
                <w:rFonts w:hint="default" w:ascii="宋体" w:hAnsi="宋体"/>
                <w:color w:val="auto"/>
                <w:lang w:val="en-US" w:eastAsia="zh-CN"/>
              </w:rPr>
            </w:pPr>
            <w:r>
              <w:rPr>
                <w:rFonts w:hint="eastAsia" w:ascii="宋体" w:hAnsi="宋体"/>
                <w:color w:val="auto"/>
                <w:lang w:val="en-US" w:eastAsia="zh-CN"/>
              </w:rPr>
              <w:t>6</w:t>
            </w:r>
          </w:p>
        </w:tc>
        <w:tc>
          <w:tcPr>
            <w:tcW w:w="1263" w:type="pct"/>
            <w:vMerge w:val="restart"/>
            <w:shd w:val="clear" w:color="auto" w:fill="auto"/>
            <w:vAlign w:val="center"/>
          </w:tcPr>
          <w:p w14:paraId="47D66FA0">
            <w:pPr>
              <w:jc w:val="center"/>
              <w:rPr>
                <w:rFonts w:hint="eastAsia" w:ascii="宋体" w:hAnsi="宋体"/>
                <w:color w:val="auto"/>
              </w:rPr>
            </w:pPr>
            <w:r>
              <w:rPr>
                <w:rFonts w:hint="eastAsia" w:ascii="宋体" w:hAnsi="宋体"/>
                <w:color w:val="auto"/>
              </w:rPr>
              <w:t>洗车作业</w:t>
            </w:r>
          </w:p>
        </w:tc>
        <w:tc>
          <w:tcPr>
            <w:tcW w:w="1608" w:type="pct"/>
            <w:shd w:val="clear" w:color="auto" w:fill="auto"/>
            <w:vAlign w:val="center"/>
          </w:tcPr>
          <w:p w14:paraId="337D7917">
            <w:pPr>
              <w:jc w:val="center"/>
              <w:rPr>
                <w:rFonts w:hint="eastAsia" w:ascii="宋体" w:hAnsi="宋体"/>
                <w:color w:val="auto"/>
              </w:rPr>
            </w:pPr>
            <w:r>
              <w:rPr>
                <w:rFonts w:ascii="宋体" w:hAnsi="宋体"/>
                <w:color w:val="auto"/>
              </w:rPr>
              <w:t>火灾，爆炸</w:t>
            </w:r>
          </w:p>
        </w:tc>
        <w:tc>
          <w:tcPr>
            <w:tcW w:w="313" w:type="pct"/>
            <w:shd w:val="clear" w:color="auto" w:fill="auto"/>
            <w:vAlign w:val="center"/>
          </w:tcPr>
          <w:p w14:paraId="1AF162B1">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8" w:type="pct"/>
            <w:shd w:val="clear" w:color="auto" w:fill="auto"/>
            <w:vAlign w:val="center"/>
          </w:tcPr>
          <w:p w14:paraId="4E538B1D">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52E1C6A8">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7</w:t>
            </w:r>
          </w:p>
        </w:tc>
        <w:tc>
          <w:tcPr>
            <w:tcW w:w="375" w:type="pct"/>
            <w:shd w:val="clear" w:color="auto" w:fill="auto"/>
            <w:vAlign w:val="center"/>
          </w:tcPr>
          <w:p w14:paraId="27CFBBF1">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10.5</w:t>
            </w:r>
          </w:p>
        </w:tc>
        <w:tc>
          <w:tcPr>
            <w:tcW w:w="626" w:type="pct"/>
            <w:tcBorders>
              <w:top w:val="single" w:color="auto" w:sz="6" w:space="0"/>
              <w:bottom w:val="single" w:color="auto" w:sz="6" w:space="0"/>
            </w:tcBorders>
            <w:shd w:val="clear" w:color="auto" w:fill="0000FF"/>
            <w:vAlign w:val="center"/>
          </w:tcPr>
          <w:p w14:paraId="5E851657">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稍有危险</w:t>
            </w:r>
          </w:p>
        </w:tc>
      </w:tr>
      <w:tr w14:paraId="39C75C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570EF821">
            <w:pPr>
              <w:jc w:val="center"/>
              <w:rPr>
                <w:rFonts w:hint="eastAsia" w:ascii="宋体" w:hAnsi="宋体"/>
                <w:color w:val="auto"/>
                <w:lang w:val="en-US" w:eastAsia="zh-CN"/>
              </w:rPr>
            </w:pPr>
          </w:p>
        </w:tc>
        <w:tc>
          <w:tcPr>
            <w:tcW w:w="1263" w:type="pct"/>
            <w:vMerge w:val="continue"/>
            <w:shd w:val="clear" w:color="auto" w:fill="auto"/>
            <w:vAlign w:val="center"/>
          </w:tcPr>
          <w:p w14:paraId="03217CD4">
            <w:pPr>
              <w:jc w:val="center"/>
              <w:rPr>
                <w:rFonts w:hint="eastAsia" w:ascii="宋体" w:hAnsi="宋体"/>
                <w:color w:val="auto"/>
              </w:rPr>
            </w:pPr>
          </w:p>
        </w:tc>
        <w:tc>
          <w:tcPr>
            <w:tcW w:w="1608" w:type="pct"/>
            <w:shd w:val="clear" w:color="auto" w:fill="auto"/>
            <w:vAlign w:val="center"/>
          </w:tcPr>
          <w:p w14:paraId="2523A50F">
            <w:pPr>
              <w:jc w:val="center"/>
              <w:rPr>
                <w:rFonts w:hint="eastAsia" w:ascii="宋体" w:hAnsi="宋体"/>
                <w:color w:val="auto"/>
              </w:rPr>
            </w:pPr>
            <w:r>
              <w:rPr>
                <w:rFonts w:hint="eastAsia" w:ascii="宋体" w:hAnsi="宋体"/>
                <w:color w:val="auto"/>
                <w:lang w:val="en-US" w:eastAsia="zh-CN"/>
              </w:rPr>
              <w:t>触电</w:t>
            </w:r>
          </w:p>
        </w:tc>
        <w:tc>
          <w:tcPr>
            <w:tcW w:w="313" w:type="pct"/>
            <w:shd w:val="clear" w:color="auto" w:fill="auto"/>
            <w:vAlign w:val="center"/>
          </w:tcPr>
          <w:p w14:paraId="41ECECCB">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8" w:type="pct"/>
            <w:shd w:val="clear" w:color="auto" w:fill="auto"/>
            <w:vAlign w:val="center"/>
          </w:tcPr>
          <w:p w14:paraId="661F9A79">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6</w:t>
            </w:r>
          </w:p>
        </w:tc>
        <w:tc>
          <w:tcPr>
            <w:tcW w:w="249" w:type="pct"/>
            <w:shd w:val="clear" w:color="auto" w:fill="auto"/>
            <w:vAlign w:val="center"/>
          </w:tcPr>
          <w:p w14:paraId="35FDBB52">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15</w:t>
            </w:r>
          </w:p>
        </w:tc>
        <w:tc>
          <w:tcPr>
            <w:tcW w:w="375" w:type="pct"/>
            <w:shd w:val="clear" w:color="auto" w:fill="auto"/>
            <w:vAlign w:val="center"/>
          </w:tcPr>
          <w:p w14:paraId="5623B484">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45.0</w:t>
            </w:r>
          </w:p>
        </w:tc>
        <w:tc>
          <w:tcPr>
            <w:tcW w:w="626" w:type="pct"/>
            <w:tcBorders>
              <w:top w:val="single" w:color="auto" w:sz="6" w:space="0"/>
              <w:bottom w:val="single" w:color="auto" w:sz="6" w:space="0"/>
            </w:tcBorders>
            <w:shd w:val="clear" w:color="auto" w:fill="0000FF"/>
            <w:vAlign w:val="center"/>
          </w:tcPr>
          <w:p w14:paraId="6965D0FE">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一般危险</w:t>
            </w:r>
          </w:p>
        </w:tc>
      </w:tr>
      <w:tr w14:paraId="5B074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1B8A9CAF">
            <w:pPr>
              <w:jc w:val="center"/>
              <w:rPr>
                <w:rFonts w:hint="eastAsia" w:ascii="宋体" w:hAnsi="宋体"/>
                <w:color w:val="auto"/>
                <w:lang w:val="en-US" w:eastAsia="zh-CN"/>
              </w:rPr>
            </w:pPr>
          </w:p>
        </w:tc>
        <w:tc>
          <w:tcPr>
            <w:tcW w:w="1263" w:type="pct"/>
            <w:vMerge w:val="continue"/>
            <w:shd w:val="clear" w:color="auto" w:fill="auto"/>
            <w:vAlign w:val="center"/>
          </w:tcPr>
          <w:p w14:paraId="4B90FB80">
            <w:pPr>
              <w:jc w:val="center"/>
              <w:rPr>
                <w:rFonts w:hint="eastAsia" w:ascii="宋体" w:hAnsi="宋体"/>
                <w:color w:val="auto"/>
              </w:rPr>
            </w:pPr>
          </w:p>
        </w:tc>
        <w:tc>
          <w:tcPr>
            <w:tcW w:w="1608" w:type="pct"/>
            <w:shd w:val="clear" w:color="auto" w:fill="auto"/>
            <w:vAlign w:val="center"/>
          </w:tcPr>
          <w:p w14:paraId="4D8E079C">
            <w:pPr>
              <w:jc w:val="center"/>
              <w:rPr>
                <w:rFonts w:hint="eastAsia" w:ascii="宋体" w:hAnsi="宋体"/>
                <w:color w:val="auto"/>
              </w:rPr>
            </w:pPr>
            <w:r>
              <w:rPr>
                <w:rFonts w:hint="eastAsia" w:ascii="宋体" w:hAnsi="宋体"/>
                <w:color w:val="auto"/>
              </w:rPr>
              <w:t>厂(场)内车辆致害</w:t>
            </w:r>
          </w:p>
        </w:tc>
        <w:tc>
          <w:tcPr>
            <w:tcW w:w="313" w:type="pct"/>
            <w:shd w:val="clear" w:color="auto" w:fill="auto"/>
            <w:vAlign w:val="center"/>
          </w:tcPr>
          <w:p w14:paraId="66A4AEC8">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8" w:type="pct"/>
            <w:shd w:val="clear" w:color="auto" w:fill="auto"/>
            <w:vAlign w:val="center"/>
          </w:tcPr>
          <w:p w14:paraId="69BF1FA2">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6</w:t>
            </w:r>
          </w:p>
        </w:tc>
        <w:tc>
          <w:tcPr>
            <w:tcW w:w="249" w:type="pct"/>
            <w:shd w:val="clear" w:color="auto" w:fill="auto"/>
            <w:vAlign w:val="center"/>
          </w:tcPr>
          <w:p w14:paraId="130ABB9A">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7</w:t>
            </w:r>
          </w:p>
        </w:tc>
        <w:tc>
          <w:tcPr>
            <w:tcW w:w="375" w:type="pct"/>
            <w:shd w:val="clear" w:color="auto" w:fill="auto"/>
            <w:vAlign w:val="center"/>
          </w:tcPr>
          <w:p w14:paraId="18CD76A3">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21.0</w:t>
            </w:r>
          </w:p>
        </w:tc>
        <w:tc>
          <w:tcPr>
            <w:tcW w:w="626" w:type="pct"/>
            <w:tcBorders>
              <w:top w:val="single" w:color="auto" w:sz="6" w:space="0"/>
              <w:bottom w:val="single" w:color="auto" w:sz="6" w:space="0"/>
            </w:tcBorders>
            <w:shd w:val="clear" w:color="auto" w:fill="0000FF"/>
            <w:vAlign w:val="center"/>
          </w:tcPr>
          <w:p w14:paraId="3408527D">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一般危险</w:t>
            </w:r>
          </w:p>
        </w:tc>
      </w:tr>
      <w:tr w14:paraId="46EE5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1D6C6AD0">
            <w:pPr>
              <w:jc w:val="center"/>
              <w:rPr>
                <w:rFonts w:hint="eastAsia" w:ascii="宋体" w:hAnsi="宋体"/>
                <w:color w:val="auto"/>
                <w:lang w:val="en-US" w:eastAsia="zh-CN"/>
              </w:rPr>
            </w:pPr>
          </w:p>
        </w:tc>
        <w:tc>
          <w:tcPr>
            <w:tcW w:w="1263" w:type="pct"/>
            <w:vMerge w:val="continue"/>
            <w:shd w:val="clear" w:color="auto" w:fill="auto"/>
            <w:vAlign w:val="center"/>
          </w:tcPr>
          <w:p w14:paraId="7FF7F488">
            <w:pPr>
              <w:jc w:val="center"/>
              <w:rPr>
                <w:rFonts w:hint="eastAsia" w:ascii="宋体" w:hAnsi="宋体"/>
                <w:color w:val="auto"/>
              </w:rPr>
            </w:pPr>
          </w:p>
        </w:tc>
        <w:tc>
          <w:tcPr>
            <w:tcW w:w="1608" w:type="pct"/>
            <w:shd w:val="clear" w:color="auto" w:fill="auto"/>
            <w:vAlign w:val="center"/>
          </w:tcPr>
          <w:p w14:paraId="185A196A">
            <w:pPr>
              <w:jc w:val="center"/>
              <w:rPr>
                <w:rFonts w:hint="eastAsia" w:ascii="宋体" w:hAnsi="宋体"/>
                <w:color w:val="auto"/>
              </w:rPr>
            </w:pPr>
            <w:r>
              <w:rPr>
                <w:rFonts w:ascii="宋体" w:hAnsi="宋体"/>
                <w:color w:val="auto"/>
              </w:rPr>
              <w:t>物体打击</w:t>
            </w:r>
          </w:p>
        </w:tc>
        <w:tc>
          <w:tcPr>
            <w:tcW w:w="313" w:type="pct"/>
            <w:shd w:val="clear" w:color="auto" w:fill="auto"/>
            <w:vAlign w:val="center"/>
          </w:tcPr>
          <w:p w14:paraId="19A16F25">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0.5</w:t>
            </w:r>
          </w:p>
        </w:tc>
        <w:tc>
          <w:tcPr>
            <w:tcW w:w="188" w:type="pct"/>
            <w:shd w:val="clear" w:color="auto" w:fill="auto"/>
            <w:vAlign w:val="center"/>
          </w:tcPr>
          <w:p w14:paraId="75009B69">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w:t>
            </w:r>
          </w:p>
        </w:tc>
        <w:tc>
          <w:tcPr>
            <w:tcW w:w="249" w:type="pct"/>
            <w:shd w:val="clear" w:color="auto" w:fill="auto"/>
            <w:vAlign w:val="center"/>
          </w:tcPr>
          <w:p w14:paraId="05FCBA1F">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3</w:t>
            </w:r>
          </w:p>
        </w:tc>
        <w:tc>
          <w:tcPr>
            <w:tcW w:w="375" w:type="pct"/>
            <w:shd w:val="clear" w:color="auto" w:fill="auto"/>
            <w:vAlign w:val="center"/>
          </w:tcPr>
          <w:p w14:paraId="306C3BCF">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4.5</w:t>
            </w:r>
          </w:p>
        </w:tc>
        <w:tc>
          <w:tcPr>
            <w:tcW w:w="626" w:type="pct"/>
            <w:tcBorders>
              <w:top w:val="single" w:color="auto" w:sz="6" w:space="0"/>
              <w:bottom w:val="single" w:color="auto" w:sz="6" w:space="0"/>
            </w:tcBorders>
            <w:shd w:val="clear" w:color="auto" w:fill="0000FF"/>
            <w:vAlign w:val="center"/>
          </w:tcPr>
          <w:p w14:paraId="17F8DE37">
            <w:pPr>
              <w:keepNext w:val="0"/>
              <w:keepLines w:val="0"/>
              <w:widowControl/>
              <w:suppressLineNumbers w:val="0"/>
              <w:jc w:val="left"/>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1" w:name="_Toc25652"/>
      <w:bookmarkStart w:id="152" w:name="_Toc92712589"/>
      <w:bookmarkStart w:id="153" w:name="_Toc1958"/>
      <w:bookmarkStart w:id="154" w:name="_Toc2584"/>
      <w:r>
        <w:rPr>
          <w:rFonts w:ascii="宋体" w:hAnsi="宋体"/>
          <w:color w:val="auto"/>
          <w:sz w:val="30"/>
          <w:szCs w:val="30"/>
        </w:rPr>
        <w:t xml:space="preserve">5.2 </w:t>
      </w:r>
      <w:r>
        <w:rPr>
          <w:rFonts w:hint="eastAsia" w:ascii="宋体" w:hAnsi="宋体"/>
          <w:color w:val="auto"/>
          <w:sz w:val="30"/>
          <w:szCs w:val="30"/>
        </w:rPr>
        <w:t>危险度评价</w:t>
      </w:r>
      <w:bookmarkEnd w:id="151"/>
      <w:bookmarkEnd w:id="152"/>
      <w:bookmarkEnd w:id="153"/>
      <w:bookmarkEnd w:id="154"/>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10</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lang w:val="en-US" w:eastAsia="zh-CN"/>
              </w:rPr>
            </w:pPr>
            <w:r>
              <w:rPr>
                <w:rFonts w:hint="eastAsia" w:ascii="宋体" w:hAnsi="宋体" w:cs="宋体"/>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5" w:name="_Toc4183"/>
      <w:bookmarkStart w:id="156" w:name="_Toc10888"/>
      <w:bookmarkStart w:id="157" w:name="_Toc19007"/>
      <w:bookmarkStart w:id="158" w:name="_Toc92712590"/>
      <w:bookmarkStart w:id="159" w:name="_Toc26264"/>
      <w:bookmarkStart w:id="160" w:name="_Toc3721"/>
      <w:bookmarkStart w:id="161" w:name="_Toc92712591"/>
      <w:bookmarkStart w:id="162" w:name="_Toc30385"/>
      <w:bookmarkStart w:id="163" w:name="_Toc92712592"/>
      <w:r>
        <w:rPr>
          <w:rFonts w:hint="eastAsia" w:ascii="宋体" w:hAnsi="宋体"/>
          <w:color w:val="auto"/>
          <w:sz w:val="30"/>
          <w:szCs w:val="30"/>
        </w:rPr>
        <w:t xml:space="preserve">5.3 </w:t>
      </w:r>
      <w:bookmarkEnd w:id="155"/>
      <w:bookmarkEnd w:id="156"/>
      <w:bookmarkEnd w:id="157"/>
      <w:bookmarkEnd w:id="158"/>
      <w:r>
        <w:rPr>
          <w:rFonts w:ascii="宋体" w:hAnsi="宋体"/>
          <w:color w:val="auto"/>
          <w:sz w:val="30"/>
          <w:szCs w:val="30"/>
        </w:rPr>
        <w:t>安全管理</w:t>
      </w:r>
      <w:bookmarkEnd w:id="159"/>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4" w:name="_Toc29472"/>
      <w:r>
        <w:rPr>
          <w:rFonts w:hint="eastAsia" w:ascii="宋体" w:hAnsi="宋体"/>
          <w:color w:val="auto"/>
          <w:sz w:val="30"/>
          <w:szCs w:val="30"/>
        </w:rPr>
        <w:t>5.4 站址选择符合性评价</w:t>
      </w:r>
      <w:bookmarkEnd w:id="160"/>
      <w:bookmarkEnd w:id="161"/>
      <w:bookmarkEnd w:id="164"/>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hint="default" w:ascii="宋体" w:hAnsi="宋体"/>
                <w:color w:val="auto"/>
                <w:lang w:val="en-US"/>
              </w:rPr>
            </w:pPr>
            <w:r>
              <w:rPr>
                <w:rFonts w:hint="eastAsia" w:ascii="宋体" w:hAnsi="宋体"/>
                <w:color w:val="auto"/>
                <w:lang w:val="en-US" w:eastAsia="zh-CN"/>
              </w:rPr>
              <w:t>二级加油站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973"/>
        <w:gridCol w:w="3004"/>
        <w:gridCol w:w="1573"/>
        <w:gridCol w:w="1006"/>
        <w:gridCol w:w="978"/>
      </w:tblGrid>
      <w:tr w14:paraId="56099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44" w:type="pct"/>
            <w:vAlign w:val="center"/>
          </w:tcPr>
          <w:p w14:paraId="3B24E91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4" w:type="pct"/>
            <w:vAlign w:val="center"/>
          </w:tcPr>
          <w:p w14:paraId="7CB657E0">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16" w:type="pct"/>
            <w:vAlign w:val="center"/>
          </w:tcPr>
          <w:p w14:paraId="438E7C3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6" w:type="pct"/>
            <w:vAlign w:val="center"/>
          </w:tcPr>
          <w:p w14:paraId="2E9C451D">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1" w:type="pct"/>
            <w:shd w:val="clear" w:color="auto" w:fill="auto"/>
            <w:vAlign w:val="center"/>
          </w:tcPr>
          <w:p w14:paraId="209DA746">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6" w:type="pct"/>
            <w:shd w:val="clear" w:color="auto" w:fill="auto"/>
            <w:vAlign w:val="center"/>
          </w:tcPr>
          <w:p w14:paraId="1CCAA9E8">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46538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restart"/>
            <w:vAlign w:val="center"/>
          </w:tcPr>
          <w:p w14:paraId="01F95BD5">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4" w:type="pct"/>
            <w:shd w:val="clear" w:color="auto" w:fill="auto"/>
            <w:vAlign w:val="center"/>
          </w:tcPr>
          <w:p w14:paraId="5B7E3E80">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616" w:type="pct"/>
            <w:shd w:val="clear" w:color="auto" w:fill="auto"/>
            <w:vAlign w:val="center"/>
          </w:tcPr>
          <w:p w14:paraId="359B92F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东江大道(105国道)</w:t>
            </w:r>
          </w:p>
        </w:tc>
        <w:tc>
          <w:tcPr>
            <w:tcW w:w="846" w:type="pct"/>
            <w:vAlign w:val="center"/>
          </w:tcPr>
          <w:p w14:paraId="17FB11E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44.6/44.8</w:t>
            </w:r>
          </w:p>
        </w:tc>
        <w:tc>
          <w:tcPr>
            <w:tcW w:w="541" w:type="pct"/>
            <w:shd w:val="clear" w:color="auto" w:fill="auto"/>
            <w:vAlign w:val="center"/>
          </w:tcPr>
          <w:p w14:paraId="22901267">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6" w:type="pct"/>
            <w:shd w:val="clear" w:color="auto" w:fill="auto"/>
            <w:vAlign w:val="center"/>
          </w:tcPr>
          <w:p w14:paraId="12B48DF2">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64DDB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7A0958B4">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0D4D6EF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东侧</w:t>
            </w:r>
          </w:p>
        </w:tc>
        <w:tc>
          <w:tcPr>
            <w:tcW w:w="1616" w:type="pct"/>
            <w:shd w:val="clear" w:color="auto" w:fill="auto"/>
            <w:vAlign w:val="center"/>
          </w:tcPr>
          <w:p w14:paraId="3E1422F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846" w:type="pct"/>
            <w:vAlign w:val="center"/>
          </w:tcPr>
          <w:p w14:paraId="724A5E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13.8/11.2</w:t>
            </w:r>
          </w:p>
        </w:tc>
        <w:tc>
          <w:tcPr>
            <w:tcW w:w="541" w:type="pct"/>
            <w:vAlign w:val="center"/>
          </w:tcPr>
          <w:p w14:paraId="20B18E9A">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8.5/6</w:t>
            </w:r>
          </w:p>
        </w:tc>
        <w:tc>
          <w:tcPr>
            <w:tcW w:w="526" w:type="pct"/>
            <w:vAlign w:val="center"/>
          </w:tcPr>
          <w:p w14:paraId="321C1BA8">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7DE6F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3E2986EC">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6AE43B5B">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1616" w:type="pct"/>
            <w:shd w:val="clear" w:color="auto" w:fill="auto"/>
            <w:vAlign w:val="center"/>
          </w:tcPr>
          <w:p w14:paraId="76E63D9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46" w:type="pct"/>
            <w:vAlign w:val="center"/>
          </w:tcPr>
          <w:p w14:paraId="18BB2C1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10.6/9.3</w:t>
            </w:r>
          </w:p>
        </w:tc>
        <w:tc>
          <w:tcPr>
            <w:tcW w:w="541" w:type="pct"/>
            <w:vAlign w:val="center"/>
          </w:tcPr>
          <w:p w14:paraId="37176DE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26" w:type="pct"/>
            <w:vAlign w:val="center"/>
          </w:tcPr>
          <w:p w14:paraId="1123DA8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6EEFE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3C43E0E3">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25FD344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03EEA3A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846" w:type="pct"/>
            <w:vAlign w:val="center"/>
          </w:tcPr>
          <w:p w14:paraId="0B7D411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38.6/32.1</w:t>
            </w:r>
          </w:p>
        </w:tc>
        <w:tc>
          <w:tcPr>
            <w:tcW w:w="541" w:type="pct"/>
            <w:vAlign w:val="center"/>
          </w:tcPr>
          <w:p w14:paraId="0948AF0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26" w:type="pct"/>
            <w:vAlign w:val="center"/>
          </w:tcPr>
          <w:p w14:paraId="12DC25F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2E90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0D914F17">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57D7183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477367D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杆式变压器</w:t>
            </w:r>
          </w:p>
        </w:tc>
        <w:tc>
          <w:tcPr>
            <w:tcW w:w="846" w:type="pct"/>
            <w:vAlign w:val="center"/>
          </w:tcPr>
          <w:p w14:paraId="0FFA604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39/34</w:t>
            </w:r>
          </w:p>
        </w:tc>
        <w:tc>
          <w:tcPr>
            <w:tcW w:w="541" w:type="pct"/>
            <w:vAlign w:val="center"/>
          </w:tcPr>
          <w:p w14:paraId="0F05C16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11/9</w:t>
            </w:r>
          </w:p>
        </w:tc>
        <w:tc>
          <w:tcPr>
            <w:tcW w:w="526" w:type="pct"/>
            <w:vAlign w:val="center"/>
          </w:tcPr>
          <w:p w14:paraId="6B32857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FCD4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3EDB10ED">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6892FE9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11B2553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架空电力线（H=8m，有绝缘层）</w:t>
            </w:r>
          </w:p>
        </w:tc>
        <w:tc>
          <w:tcPr>
            <w:tcW w:w="846" w:type="pct"/>
            <w:vAlign w:val="center"/>
          </w:tcPr>
          <w:p w14:paraId="3CEAFFF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39/34</w:t>
            </w:r>
          </w:p>
        </w:tc>
        <w:tc>
          <w:tcPr>
            <w:tcW w:w="541" w:type="pct"/>
            <w:vAlign w:val="center"/>
          </w:tcPr>
          <w:p w14:paraId="799BD28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w:t>
            </w:r>
          </w:p>
        </w:tc>
        <w:tc>
          <w:tcPr>
            <w:tcW w:w="526" w:type="pct"/>
            <w:vAlign w:val="center"/>
          </w:tcPr>
          <w:p w14:paraId="62F6686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44F01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restart"/>
            <w:vAlign w:val="center"/>
          </w:tcPr>
          <w:p w14:paraId="202AE728">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4" w:type="pct"/>
            <w:shd w:val="clear" w:color="auto" w:fill="auto"/>
            <w:vAlign w:val="center"/>
          </w:tcPr>
          <w:p w14:paraId="19C4DB9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西侧</w:t>
            </w:r>
          </w:p>
        </w:tc>
        <w:tc>
          <w:tcPr>
            <w:tcW w:w="1616" w:type="pct"/>
            <w:shd w:val="clear" w:color="auto" w:fill="auto"/>
            <w:vAlign w:val="center"/>
          </w:tcPr>
          <w:p w14:paraId="14B60D4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东江大道(105国道)</w:t>
            </w:r>
          </w:p>
        </w:tc>
        <w:tc>
          <w:tcPr>
            <w:tcW w:w="846" w:type="pct"/>
            <w:vAlign w:val="center"/>
          </w:tcPr>
          <w:p w14:paraId="25F462F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44.6/44.6</w:t>
            </w:r>
          </w:p>
        </w:tc>
        <w:tc>
          <w:tcPr>
            <w:tcW w:w="541" w:type="pct"/>
            <w:vAlign w:val="center"/>
          </w:tcPr>
          <w:p w14:paraId="23784B6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6" w:type="pct"/>
            <w:vAlign w:val="center"/>
          </w:tcPr>
          <w:p w14:paraId="2E64BF4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E554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4CCC4B79">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4B06FF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东侧</w:t>
            </w:r>
          </w:p>
        </w:tc>
        <w:tc>
          <w:tcPr>
            <w:tcW w:w="1616" w:type="pct"/>
            <w:shd w:val="clear" w:color="auto" w:fill="auto"/>
            <w:vAlign w:val="center"/>
          </w:tcPr>
          <w:p w14:paraId="6F4517D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46" w:type="pct"/>
            <w:vAlign w:val="center"/>
          </w:tcPr>
          <w:p w14:paraId="59AB8C2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13.5/13.5</w:t>
            </w:r>
          </w:p>
        </w:tc>
        <w:tc>
          <w:tcPr>
            <w:tcW w:w="541" w:type="pct"/>
            <w:vAlign w:val="center"/>
          </w:tcPr>
          <w:p w14:paraId="1C79480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6" w:type="pct"/>
            <w:vAlign w:val="center"/>
          </w:tcPr>
          <w:p w14:paraId="5C64874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392F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492FF2E5">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071514F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东侧</w:t>
            </w:r>
          </w:p>
        </w:tc>
        <w:tc>
          <w:tcPr>
            <w:tcW w:w="1616" w:type="pct"/>
            <w:shd w:val="clear" w:color="auto" w:fill="auto"/>
            <w:vAlign w:val="center"/>
          </w:tcPr>
          <w:p w14:paraId="0C9F3A0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架空电力线(有绝缘层，H=8m)</w:t>
            </w:r>
          </w:p>
        </w:tc>
        <w:tc>
          <w:tcPr>
            <w:tcW w:w="846" w:type="pct"/>
            <w:vAlign w:val="center"/>
          </w:tcPr>
          <w:p w14:paraId="031C3A7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10.6/10.6</w:t>
            </w:r>
          </w:p>
        </w:tc>
        <w:tc>
          <w:tcPr>
            <w:tcW w:w="541" w:type="pct"/>
            <w:vAlign w:val="center"/>
          </w:tcPr>
          <w:p w14:paraId="42DDA84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6" w:type="pct"/>
            <w:vAlign w:val="center"/>
          </w:tcPr>
          <w:p w14:paraId="5521C5B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AE42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2DDC12EE">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4916214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63905A9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846" w:type="pct"/>
            <w:vAlign w:val="center"/>
          </w:tcPr>
          <w:p w14:paraId="033CD41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38.6/38.6</w:t>
            </w:r>
          </w:p>
        </w:tc>
        <w:tc>
          <w:tcPr>
            <w:tcW w:w="541" w:type="pct"/>
            <w:vAlign w:val="center"/>
          </w:tcPr>
          <w:p w14:paraId="0522125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6" w:type="pct"/>
            <w:vAlign w:val="center"/>
          </w:tcPr>
          <w:p w14:paraId="1CBB5F7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53D8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364FA415">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32E67F5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6DDA36D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杆式变压器</w:t>
            </w:r>
          </w:p>
        </w:tc>
        <w:tc>
          <w:tcPr>
            <w:tcW w:w="846" w:type="pct"/>
            <w:vAlign w:val="center"/>
          </w:tcPr>
          <w:p w14:paraId="06DADE7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42.4/42.4</w:t>
            </w:r>
          </w:p>
        </w:tc>
        <w:tc>
          <w:tcPr>
            <w:tcW w:w="541" w:type="pct"/>
            <w:vAlign w:val="center"/>
          </w:tcPr>
          <w:p w14:paraId="292F974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26" w:type="pct"/>
            <w:vAlign w:val="center"/>
          </w:tcPr>
          <w:p w14:paraId="7B08CCD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20C3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77D866D0">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70916D2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5258771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架空电力线（H=8m，有绝缘层）</w:t>
            </w:r>
          </w:p>
        </w:tc>
        <w:tc>
          <w:tcPr>
            <w:tcW w:w="846" w:type="pct"/>
            <w:vAlign w:val="center"/>
          </w:tcPr>
          <w:p w14:paraId="073A9A5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42.4/42.4</w:t>
            </w:r>
          </w:p>
        </w:tc>
        <w:tc>
          <w:tcPr>
            <w:tcW w:w="541" w:type="pct"/>
            <w:vAlign w:val="center"/>
          </w:tcPr>
          <w:p w14:paraId="614DFC4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6" w:type="pct"/>
            <w:vAlign w:val="center"/>
          </w:tcPr>
          <w:p w14:paraId="5A6F496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016D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restart"/>
            <w:vAlign w:val="center"/>
          </w:tcPr>
          <w:p w14:paraId="657658E5">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4" w:type="pct"/>
            <w:shd w:val="clear" w:color="auto" w:fill="auto"/>
            <w:vAlign w:val="center"/>
          </w:tcPr>
          <w:p w14:paraId="02D067F0">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1616" w:type="pct"/>
            <w:shd w:val="clear" w:color="auto" w:fill="auto"/>
            <w:vAlign w:val="center"/>
          </w:tcPr>
          <w:p w14:paraId="4EBA942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东江大道(105国道)</w:t>
            </w:r>
          </w:p>
        </w:tc>
        <w:tc>
          <w:tcPr>
            <w:tcW w:w="846" w:type="pct"/>
            <w:vAlign w:val="center"/>
          </w:tcPr>
          <w:p w14:paraId="7CAB0C0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25.1/25.1</w:t>
            </w:r>
          </w:p>
        </w:tc>
        <w:tc>
          <w:tcPr>
            <w:tcW w:w="541" w:type="pct"/>
            <w:shd w:val="clear" w:color="auto" w:fill="auto"/>
            <w:vAlign w:val="center"/>
          </w:tcPr>
          <w:p w14:paraId="761A1C2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6" w:type="pct"/>
            <w:vAlign w:val="center"/>
          </w:tcPr>
          <w:p w14:paraId="2D49CE5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B728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13EA5DBC">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4AE35C1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东侧</w:t>
            </w:r>
          </w:p>
        </w:tc>
        <w:tc>
          <w:tcPr>
            <w:tcW w:w="1616" w:type="pct"/>
            <w:shd w:val="clear" w:color="auto" w:fill="auto"/>
            <w:vAlign w:val="center"/>
          </w:tcPr>
          <w:p w14:paraId="495BC98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846" w:type="pct"/>
            <w:vAlign w:val="center"/>
          </w:tcPr>
          <w:p w14:paraId="199C2A8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30.5/</w:t>
            </w:r>
          </w:p>
        </w:tc>
        <w:tc>
          <w:tcPr>
            <w:tcW w:w="541" w:type="pct"/>
            <w:shd w:val="clear" w:color="auto" w:fill="auto"/>
            <w:vAlign w:val="center"/>
          </w:tcPr>
          <w:p w14:paraId="75EA113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6" w:type="pct"/>
            <w:vAlign w:val="center"/>
          </w:tcPr>
          <w:p w14:paraId="5A7D16A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8FFC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2ECC964E">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082719F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1616" w:type="pct"/>
            <w:shd w:val="clear" w:color="auto" w:fill="auto"/>
            <w:vAlign w:val="center"/>
          </w:tcPr>
          <w:p w14:paraId="3D55F12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架空电力线(有绝缘层，H=8m)</w:t>
            </w:r>
          </w:p>
        </w:tc>
        <w:tc>
          <w:tcPr>
            <w:tcW w:w="846" w:type="pct"/>
            <w:vAlign w:val="center"/>
          </w:tcPr>
          <w:p w14:paraId="1552D86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26.8/</w:t>
            </w:r>
          </w:p>
        </w:tc>
        <w:tc>
          <w:tcPr>
            <w:tcW w:w="541" w:type="pct"/>
            <w:shd w:val="clear" w:color="auto" w:fill="auto"/>
            <w:vAlign w:val="center"/>
          </w:tcPr>
          <w:p w14:paraId="5DE66BA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6" w:type="pct"/>
            <w:vAlign w:val="center"/>
          </w:tcPr>
          <w:p w14:paraId="5B04B4E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ABEB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072E0F4A">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45DA655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0A29095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民房(三类保护物)</w:t>
            </w:r>
          </w:p>
        </w:tc>
        <w:tc>
          <w:tcPr>
            <w:tcW w:w="846" w:type="pct"/>
            <w:vAlign w:val="center"/>
          </w:tcPr>
          <w:p w14:paraId="0770CA1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61/61</w:t>
            </w:r>
          </w:p>
        </w:tc>
        <w:tc>
          <w:tcPr>
            <w:tcW w:w="541" w:type="pct"/>
            <w:shd w:val="clear" w:color="auto" w:fill="auto"/>
            <w:vAlign w:val="center"/>
          </w:tcPr>
          <w:p w14:paraId="16E0A5E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6" w:type="pct"/>
            <w:vAlign w:val="center"/>
          </w:tcPr>
          <w:p w14:paraId="2F7FAB0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580F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3BF80F83">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5302A30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2FF9744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杆式变压器</w:t>
            </w:r>
          </w:p>
        </w:tc>
        <w:tc>
          <w:tcPr>
            <w:tcW w:w="846" w:type="pct"/>
            <w:vAlign w:val="center"/>
          </w:tcPr>
          <w:p w14:paraId="75F0497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52.8/52.8</w:t>
            </w:r>
          </w:p>
        </w:tc>
        <w:tc>
          <w:tcPr>
            <w:tcW w:w="541" w:type="pct"/>
            <w:shd w:val="clear" w:color="auto" w:fill="auto"/>
            <w:vAlign w:val="center"/>
          </w:tcPr>
          <w:p w14:paraId="66988D8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26" w:type="pct"/>
            <w:vAlign w:val="center"/>
          </w:tcPr>
          <w:p w14:paraId="4D61DAC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E1072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3FA56ABF">
            <w:pPr>
              <w:spacing w:line="240" w:lineRule="exact"/>
              <w:jc w:val="center"/>
              <w:rPr>
                <w:rFonts w:ascii="Times New Roman" w:hAnsi="Times New Roman" w:cs="Times New Roman"/>
                <w:bCs/>
                <w:color w:val="auto"/>
                <w:szCs w:val="24"/>
              </w:rPr>
            </w:pPr>
          </w:p>
        </w:tc>
        <w:tc>
          <w:tcPr>
            <w:tcW w:w="524" w:type="pct"/>
            <w:shd w:val="clear" w:color="auto" w:fill="auto"/>
            <w:vAlign w:val="center"/>
          </w:tcPr>
          <w:p w14:paraId="547445D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北侧</w:t>
            </w:r>
          </w:p>
        </w:tc>
        <w:tc>
          <w:tcPr>
            <w:tcW w:w="1616" w:type="pct"/>
            <w:shd w:val="clear" w:color="auto" w:fill="auto"/>
            <w:vAlign w:val="center"/>
          </w:tcPr>
          <w:p w14:paraId="2DB2DB2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bCs/>
                <w:color w:val="auto"/>
                <w:szCs w:val="24"/>
              </w:rPr>
              <w:t>架空电力线（H=8m，有绝缘层）</w:t>
            </w:r>
          </w:p>
        </w:tc>
        <w:tc>
          <w:tcPr>
            <w:tcW w:w="846" w:type="pct"/>
            <w:vAlign w:val="center"/>
          </w:tcPr>
          <w:p w14:paraId="707EFC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52.8/52.8</w:t>
            </w:r>
          </w:p>
        </w:tc>
        <w:tc>
          <w:tcPr>
            <w:tcW w:w="541" w:type="pct"/>
            <w:shd w:val="clear" w:color="auto" w:fill="auto"/>
            <w:vAlign w:val="center"/>
          </w:tcPr>
          <w:p w14:paraId="79DEBEB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6" w:type="pct"/>
            <w:vAlign w:val="center"/>
          </w:tcPr>
          <w:p w14:paraId="1A7DD57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5" w:name="_Toc14753"/>
      <w:bookmarkStart w:id="166" w:name="_Toc6353"/>
      <w:r>
        <w:rPr>
          <w:rFonts w:hint="eastAsia" w:ascii="宋体" w:hAnsi="宋体"/>
          <w:color w:val="auto"/>
          <w:sz w:val="30"/>
          <w:szCs w:val="30"/>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7</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lang w:val="en-US" w:eastAsia="zh-CN"/>
              </w:rPr>
              <w:t>10</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3"/>
        <w:gridCol w:w="1768"/>
        <w:gridCol w:w="2648"/>
        <w:gridCol w:w="1799"/>
        <w:gridCol w:w="1517"/>
        <w:gridCol w:w="903"/>
      </w:tblGrid>
      <w:tr w14:paraId="70272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4" w:type="pct"/>
            <w:vAlign w:val="center"/>
          </w:tcPr>
          <w:p w14:paraId="75E02919">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71" w:type="pct"/>
            <w:vAlign w:val="center"/>
          </w:tcPr>
          <w:p w14:paraId="44828F0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454" w:type="pct"/>
            <w:vAlign w:val="center"/>
          </w:tcPr>
          <w:p w14:paraId="64C8B2C1">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88" w:type="pct"/>
            <w:vAlign w:val="center"/>
          </w:tcPr>
          <w:p w14:paraId="5C5E015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33" w:type="pct"/>
            <w:vAlign w:val="center"/>
          </w:tcPr>
          <w:p w14:paraId="3AB0C645">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496" w:type="pct"/>
            <w:shd w:val="clear" w:color="auto" w:fill="auto"/>
            <w:vAlign w:val="center"/>
          </w:tcPr>
          <w:p w14:paraId="6039B9CD">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8158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33A26B15">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26B4AA2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454" w:type="pct"/>
            <w:vAlign w:val="center"/>
          </w:tcPr>
          <w:p w14:paraId="4666FEA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88" w:type="pct"/>
            <w:vAlign w:val="center"/>
          </w:tcPr>
          <w:p w14:paraId="28FA4E1B">
            <w:pPr>
              <w:jc w:val="center"/>
              <w:rPr>
                <w:rFonts w:ascii="Times New Roman" w:hAnsi="Times New Roman" w:cs="Times New Roman"/>
                <w:color w:val="auto"/>
              </w:rPr>
            </w:pPr>
            <w:r>
              <w:rPr>
                <w:rFonts w:ascii="Times New Roman" w:hAnsi="Times New Roman" w:cs="Times New Roman"/>
                <w:color w:val="auto"/>
              </w:rPr>
              <w:t>0.5</w:t>
            </w:r>
          </w:p>
        </w:tc>
        <w:tc>
          <w:tcPr>
            <w:tcW w:w="833" w:type="pct"/>
            <w:vAlign w:val="center"/>
          </w:tcPr>
          <w:p w14:paraId="37F3CD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496" w:type="pct"/>
            <w:shd w:val="clear" w:color="auto" w:fill="auto"/>
            <w:vAlign w:val="center"/>
          </w:tcPr>
          <w:p w14:paraId="5902E78A">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0204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17130512">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43B6EFC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454" w:type="pct"/>
            <w:vAlign w:val="center"/>
          </w:tcPr>
          <w:p w14:paraId="2D7EAE6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5F0978BD">
            <w:pPr>
              <w:jc w:val="center"/>
              <w:rPr>
                <w:rFonts w:ascii="Times New Roman" w:hAnsi="Times New Roman" w:cs="Times New Roman"/>
                <w:color w:val="auto"/>
              </w:rPr>
            </w:pPr>
            <w:r>
              <w:rPr>
                <w:rFonts w:ascii="Times New Roman" w:hAnsi="Times New Roman" w:cs="Times New Roman"/>
                <w:color w:val="auto"/>
              </w:rPr>
              <w:t>4</w:t>
            </w:r>
          </w:p>
        </w:tc>
        <w:tc>
          <w:tcPr>
            <w:tcW w:w="833" w:type="pct"/>
            <w:vAlign w:val="center"/>
          </w:tcPr>
          <w:p w14:paraId="11FFB57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c>
          <w:tcPr>
            <w:tcW w:w="496" w:type="pct"/>
            <w:vAlign w:val="center"/>
          </w:tcPr>
          <w:p w14:paraId="2FB1817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73E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409E4F08">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1602C73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454" w:type="pct"/>
            <w:vAlign w:val="center"/>
          </w:tcPr>
          <w:p w14:paraId="57E7FBE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5A103952">
            <w:pPr>
              <w:jc w:val="center"/>
              <w:rPr>
                <w:rFonts w:ascii="Times New Roman" w:hAnsi="Times New Roman" w:cs="Times New Roman"/>
                <w:color w:val="auto"/>
              </w:rPr>
            </w:pPr>
            <w:r>
              <w:rPr>
                <w:rFonts w:ascii="Times New Roman" w:hAnsi="Times New Roman" w:cs="Times New Roman"/>
                <w:color w:val="auto"/>
              </w:rPr>
              <w:t>3</w:t>
            </w:r>
          </w:p>
        </w:tc>
        <w:tc>
          <w:tcPr>
            <w:tcW w:w="833" w:type="pct"/>
            <w:vAlign w:val="center"/>
          </w:tcPr>
          <w:p w14:paraId="618BF6B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15.9</w:t>
            </w:r>
          </w:p>
        </w:tc>
        <w:tc>
          <w:tcPr>
            <w:tcW w:w="496" w:type="pct"/>
            <w:vAlign w:val="center"/>
          </w:tcPr>
          <w:p w14:paraId="42FB1E8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90EF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4AE246B5">
            <w:pPr>
              <w:numPr>
                <w:ilvl w:val="0"/>
                <w:numId w:val="6"/>
              </w:numPr>
              <w:autoSpaceDE w:val="0"/>
              <w:autoSpaceDN w:val="0"/>
              <w:ind w:left="0" w:firstLine="0"/>
              <w:jc w:val="center"/>
              <w:rPr>
                <w:rFonts w:ascii="Times New Roman" w:hAnsi="Times New Roman" w:cs="Times New Roman"/>
                <w:color w:val="auto"/>
                <w:kern w:val="0"/>
              </w:rPr>
            </w:pPr>
          </w:p>
        </w:tc>
        <w:tc>
          <w:tcPr>
            <w:tcW w:w="971" w:type="pct"/>
            <w:shd w:val="clear" w:color="auto" w:fill="auto"/>
            <w:vAlign w:val="center"/>
          </w:tcPr>
          <w:p w14:paraId="74F5E6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454" w:type="pct"/>
            <w:shd w:val="clear" w:color="auto" w:fill="auto"/>
            <w:vAlign w:val="center"/>
          </w:tcPr>
          <w:p w14:paraId="4BAA6B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88" w:type="pct"/>
            <w:shd w:val="clear" w:color="auto" w:fill="auto"/>
            <w:vAlign w:val="center"/>
          </w:tcPr>
          <w:p w14:paraId="1AD8834B">
            <w:pPr>
              <w:jc w:val="center"/>
              <w:rPr>
                <w:rFonts w:ascii="Times New Roman" w:hAnsi="Times New Roman" w:cs="Times New Roman"/>
                <w:color w:val="auto"/>
              </w:rPr>
            </w:pPr>
            <w:r>
              <w:rPr>
                <w:rFonts w:ascii="Times New Roman" w:hAnsi="Times New Roman" w:cs="Times New Roman"/>
                <w:color w:val="auto"/>
              </w:rPr>
              <w:t>2</w:t>
            </w:r>
          </w:p>
        </w:tc>
        <w:tc>
          <w:tcPr>
            <w:tcW w:w="833" w:type="pct"/>
            <w:vAlign w:val="center"/>
          </w:tcPr>
          <w:p w14:paraId="5272214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10.6</w:t>
            </w:r>
          </w:p>
        </w:tc>
        <w:tc>
          <w:tcPr>
            <w:tcW w:w="496" w:type="pct"/>
            <w:vAlign w:val="center"/>
          </w:tcPr>
          <w:p w14:paraId="2112198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641C5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294D985B">
            <w:pPr>
              <w:numPr>
                <w:ilvl w:val="0"/>
                <w:numId w:val="6"/>
              </w:numPr>
              <w:autoSpaceDE w:val="0"/>
              <w:autoSpaceDN w:val="0"/>
              <w:ind w:left="0" w:firstLine="0"/>
              <w:jc w:val="center"/>
              <w:rPr>
                <w:rFonts w:ascii="Times New Roman" w:hAnsi="Times New Roman" w:cs="Times New Roman"/>
                <w:color w:val="auto"/>
                <w:kern w:val="0"/>
              </w:rPr>
            </w:pPr>
          </w:p>
        </w:tc>
        <w:tc>
          <w:tcPr>
            <w:tcW w:w="971" w:type="pct"/>
            <w:shd w:val="clear" w:color="auto" w:fill="auto"/>
            <w:vAlign w:val="center"/>
          </w:tcPr>
          <w:p w14:paraId="38065B3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454" w:type="pct"/>
            <w:shd w:val="clear" w:color="auto" w:fill="auto"/>
            <w:vAlign w:val="center"/>
          </w:tcPr>
          <w:p w14:paraId="23140AF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88" w:type="pct"/>
            <w:shd w:val="clear" w:color="auto" w:fill="auto"/>
            <w:vAlign w:val="center"/>
          </w:tcPr>
          <w:p w14:paraId="502793BB">
            <w:pPr>
              <w:jc w:val="center"/>
              <w:rPr>
                <w:rFonts w:ascii="Times New Roman" w:hAnsi="Times New Roman" w:cs="Times New Roman"/>
                <w:color w:val="auto"/>
              </w:rPr>
            </w:pPr>
            <w:r>
              <w:rPr>
                <w:rFonts w:ascii="Times New Roman" w:hAnsi="Times New Roman" w:cs="Times New Roman"/>
                <w:color w:val="auto"/>
              </w:rPr>
              <w:t>2</w:t>
            </w:r>
          </w:p>
        </w:tc>
        <w:tc>
          <w:tcPr>
            <w:tcW w:w="833" w:type="pct"/>
            <w:vAlign w:val="center"/>
          </w:tcPr>
          <w:p w14:paraId="34D8A10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c>
          <w:tcPr>
            <w:tcW w:w="496" w:type="pct"/>
            <w:vAlign w:val="center"/>
          </w:tcPr>
          <w:p w14:paraId="39306BD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FFB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28399227">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1875903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54" w:type="pct"/>
            <w:vAlign w:val="center"/>
          </w:tcPr>
          <w:p w14:paraId="4738F93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45840E6F">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33" w:type="pct"/>
            <w:vAlign w:val="center"/>
          </w:tcPr>
          <w:p w14:paraId="0123882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496" w:type="pct"/>
            <w:vAlign w:val="center"/>
          </w:tcPr>
          <w:p w14:paraId="397FAE0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6C1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0D18D390">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2558847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454" w:type="pct"/>
            <w:vAlign w:val="center"/>
          </w:tcPr>
          <w:p w14:paraId="26F0307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7C75213E">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33" w:type="pct"/>
            <w:vAlign w:val="center"/>
          </w:tcPr>
          <w:p w14:paraId="0E5D6E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12.1</w:t>
            </w:r>
          </w:p>
        </w:tc>
        <w:tc>
          <w:tcPr>
            <w:tcW w:w="496" w:type="pct"/>
            <w:vAlign w:val="center"/>
          </w:tcPr>
          <w:p w14:paraId="2AEEB36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281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098385C7">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73BC39C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54" w:type="pct"/>
            <w:vAlign w:val="center"/>
          </w:tcPr>
          <w:p w14:paraId="63B16BD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88" w:type="pct"/>
            <w:vAlign w:val="center"/>
          </w:tcPr>
          <w:p w14:paraId="774EA62D">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33" w:type="pct"/>
            <w:vAlign w:val="center"/>
          </w:tcPr>
          <w:p w14:paraId="4855F08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c>
          <w:tcPr>
            <w:tcW w:w="496" w:type="pct"/>
            <w:vAlign w:val="center"/>
          </w:tcPr>
          <w:p w14:paraId="71A12D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24E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0439C1B1">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48F9D2E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454" w:type="pct"/>
            <w:vAlign w:val="center"/>
          </w:tcPr>
          <w:p w14:paraId="11B59B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88" w:type="pct"/>
            <w:vAlign w:val="center"/>
          </w:tcPr>
          <w:p w14:paraId="5CFEDD7A">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33" w:type="pct"/>
            <w:vAlign w:val="center"/>
          </w:tcPr>
          <w:p w14:paraId="4EC9B81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c>
          <w:tcPr>
            <w:tcW w:w="496" w:type="pct"/>
            <w:vAlign w:val="center"/>
          </w:tcPr>
          <w:p w14:paraId="0EE76E8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B45D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23223D5F">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3B52FE9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54" w:type="pct"/>
            <w:vAlign w:val="center"/>
          </w:tcPr>
          <w:p w14:paraId="11F620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88" w:type="pct"/>
            <w:vAlign w:val="center"/>
          </w:tcPr>
          <w:p w14:paraId="4A0F2939">
            <w:pPr>
              <w:jc w:val="center"/>
              <w:rPr>
                <w:rFonts w:ascii="Times New Roman" w:hAnsi="Times New Roman" w:cs="Times New Roman"/>
                <w:color w:val="auto"/>
              </w:rPr>
            </w:pPr>
            <w:r>
              <w:rPr>
                <w:rFonts w:ascii="Times New Roman" w:hAnsi="Times New Roman" w:cs="Times New Roman"/>
                <w:color w:val="auto"/>
              </w:rPr>
              <w:t>2</w:t>
            </w:r>
          </w:p>
        </w:tc>
        <w:tc>
          <w:tcPr>
            <w:tcW w:w="833" w:type="pct"/>
            <w:vAlign w:val="center"/>
          </w:tcPr>
          <w:p w14:paraId="1D1CE00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496" w:type="pct"/>
            <w:vAlign w:val="center"/>
          </w:tcPr>
          <w:p w14:paraId="544B95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2A4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02840F3B">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72EB5AF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454" w:type="pct"/>
            <w:vAlign w:val="center"/>
          </w:tcPr>
          <w:p w14:paraId="67135C7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88" w:type="pct"/>
            <w:vAlign w:val="center"/>
          </w:tcPr>
          <w:p w14:paraId="545065B6">
            <w:pPr>
              <w:jc w:val="center"/>
              <w:rPr>
                <w:rFonts w:ascii="Times New Roman" w:hAnsi="Times New Roman" w:cs="Times New Roman"/>
                <w:color w:val="auto"/>
              </w:rPr>
            </w:pPr>
            <w:r>
              <w:rPr>
                <w:rFonts w:ascii="Times New Roman" w:hAnsi="Times New Roman" w:cs="Times New Roman"/>
                <w:color w:val="auto"/>
              </w:rPr>
              <w:t>2</w:t>
            </w:r>
          </w:p>
        </w:tc>
        <w:tc>
          <w:tcPr>
            <w:tcW w:w="833" w:type="pct"/>
            <w:vAlign w:val="center"/>
          </w:tcPr>
          <w:p w14:paraId="7E2CA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496" w:type="pct"/>
            <w:vAlign w:val="center"/>
          </w:tcPr>
          <w:p w14:paraId="3977059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8CF9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631EB84D">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5FD507D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454" w:type="pct"/>
            <w:vAlign w:val="center"/>
          </w:tcPr>
          <w:p w14:paraId="79E1F0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37DAD124">
            <w:pPr>
              <w:jc w:val="center"/>
              <w:rPr>
                <w:rFonts w:ascii="Times New Roman" w:hAnsi="Times New Roman" w:cs="Times New Roman"/>
                <w:color w:val="auto"/>
              </w:rPr>
            </w:pPr>
            <w:r>
              <w:rPr>
                <w:rFonts w:ascii="Times New Roman" w:hAnsi="Times New Roman" w:cs="Times New Roman"/>
                <w:color w:val="auto"/>
              </w:rPr>
              <w:t>5</w:t>
            </w:r>
          </w:p>
        </w:tc>
        <w:tc>
          <w:tcPr>
            <w:tcW w:w="833" w:type="pct"/>
            <w:vAlign w:val="center"/>
          </w:tcPr>
          <w:p w14:paraId="35CA0E1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6.9</w:t>
            </w:r>
          </w:p>
        </w:tc>
        <w:tc>
          <w:tcPr>
            <w:tcW w:w="496" w:type="pct"/>
            <w:vAlign w:val="center"/>
          </w:tcPr>
          <w:p w14:paraId="2DD5EEF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6EA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708488E8">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73FE307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454" w:type="pct"/>
            <w:vAlign w:val="center"/>
          </w:tcPr>
          <w:p w14:paraId="08896D8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2A910F5C">
            <w:pPr>
              <w:jc w:val="center"/>
              <w:rPr>
                <w:rFonts w:ascii="Times New Roman" w:hAnsi="Times New Roman" w:cs="Times New Roman"/>
                <w:color w:val="auto"/>
              </w:rPr>
            </w:pPr>
            <w:r>
              <w:rPr>
                <w:rFonts w:ascii="Times New Roman" w:hAnsi="Times New Roman" w:cs="Times New Roman"/>
                <w:color w:val="auto"/>
              </w:rPr>
              <w:t>4</w:t>
            </w:r>
          </w:p>
        </w:tc>
        <w:tc>
          <w:tcPr>
            <w:tcW w:w="833" w:type="pct"/>
            <w:vAlign w:val="center"/>
          </w:tcPr>
          <w:p w14:paraId="4E9B50D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w:t>
            </w:r>
          </w:p>
        </w:tc>
        <w:tc>
          <w:tcPr>
            <w:tcW w:w="496" w:type="pct"/>
            <w:vAlign w:val="center"/>
          </w:tcPr>
          <w:p w14:paraId="362B6D3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3D89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7F42FA91">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7183D9F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454" w:type="pct"/>
            <w:vAlign w:val="center"/>
          </w:tcPr>
          <w:p w14:paraId="56DFC92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88" w:type="pct"/>
            <w:vAlign w:val="center"/>
          </w:tcPr>
          <w:p w14:paraId="325E830A">
            <w:pPr>
              <w:jc w:val="center"/>
              <w:rPr>
                <w:rFonts w:ascii="Times New Roman" w:hAnsi="Times New Roman" w:cs="Times New Roman"/>
                <w:color w:val="auto"/>
              </w:rPr>
            </w:pPr>
            <w:r>
              <w:rPr>
                <w:rFonts w:ascii="Times New Roman" w:hAnsi="Times New Roman" w:cs="Times New Roman"/>
                <w:color w:val="auto"/>
              </w:rPr>
              <w:t>5</w:t>
            </w:r>
          </w:p>
        </w:tc>
        <w:tc>
          <w:tcPr>
            <w:tcW w:w="833" w:type="pct"/>
            <w:vAlign w:val="center"/>
          </w:tcPr>
          <w:p w14:paraId="623230A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13.1</w:t>
            </w:r>
          </w:p>
        </w:tc>
        <w:tc>
          <w:tcPr>
            <w:tcW w:w="496" w:type="pct"/>
            <w:vAlign w:val="center"/>
          </w:tcPr>
          <w:p w14:paraId="61AE727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5F0BA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1E1AF660">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00D7784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454" w:type="pct"/>
            <w:vAlign w:val="center"/>
          </w:tcPr>
          <w:p w14:paraId="1712EFE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88" w:type="pct"/>
            <w:vAlign w:val="center"/>
          </w:tcPr>
          <w:p w14:paraId="31E63297">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33" w:type="pct"/>
            <w:vAlign w:val="center"/>
          </w:tcPr>
          <w:p w14:paraId="4708C92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c>
          <w:tcPr>
            <w:tcW w:w="496" w:type="pct"/>
            <w:vAlign w:val="center"/>
          </w:tcPr>
          <w:p w14:paraId="00E4797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48B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54BAC196">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08D81F8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454" w:type="pct"/>
            <w:vAlign w:val="center"/>
          </w:tcPr>
          <w:p w14:paraId="70C1CACD">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88" w:type="pct"/>
            <w:vAlign w:val="center"/>
          </w:tcPr>
          <w:p w14:paraId="47433C5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33" w:type="pct"/>
            <w:vAlign w:val="center"/>
          </w:tcPr>
          <w:p w14:paraId="69E48CE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c>
          <w:tcPr>
            <w:tcW w:w="496" w:type="pct"/>
            <w:vAlign w:val="center"/>
          </w:tcPr>
          <w:p w14:paraId="2F3C73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04E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54" w:type="pct"/>
            <w:vAlign w:val="center"/>
          </w:tcPr>
          <w:p w14:paraId="15540466">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1D8AF32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454" w:type="pct"/>
            <w:vAlign w:val="center"/>
          </w:tcPr>
          <w:p w14:paraId="4E23358E">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88" w:type="pct"/>
            <w:vAlign w:val="center"/>
          </w:tcPr>
          <w:p w14:paraId="5ABC36A1">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33" w:type="pct"/>
            <w:vAlign w:val="center"/>
          </w:tcPr>
          <w:p w14:paraId="1720EC1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14.4</w:t>
            </w:r>
          </w:p>
        </w:tc>
        <w:tc>
          <w:tcPr>
            <w:tcW w:w="496" w:type="pct"/>
            <w:vAlign w:val="center"/>
          </w:tcPr>
          <w:p w14:paraId="5401B4A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616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28DAFBE2">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31E985E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454" w:type="pct"/>
            <w:vAlign w:val="center"/>
          </w:tcPr>
          <w:p w14:paraId="28DFE50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88" w:type="pct"/>
            <w:vAlign w:val="center"/>
          </w:tcPr>
          <w:p w14:paraId="145C6861">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33" w:type="pct"/>
            <w:vAlign w:val="center"/>
          </w:tcPr>
          <w:p w14:paraId="4C4CC7E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14.4</w:t>
            </w:r>
          </w:p>
        </w:tc>
        <w:tc>
          <w:tcPr>
            <w:tcW w:w="496" w:type="pct"/>
            <w:vAlign w:val="center"/>
          </w:tcPr>
          <w:p w14:paraId="5704EAB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E9FDC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4522198A">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4DC1CF3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454" w:type="pct"/>
            <w:vAlign w:val="center"/>
          </w:tcPr>
          <w:p w14:paraId="4D5BBF80">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自动洗车机</w:t>
            </w:r>
          </w:p>
        </w:tc>
        <w:tc>
          <w:tcPr>
            <w:tcW w:w="988" w:type="pct"/>
            <w:vAlign w:val="center"/>
          </w:tcPr>
          <w:p w14:paraId="4ECF567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33" w:type="pct"/>
            <w:vAlign w:val="center"/>
          </w:tcPr>
          <w:p w14:paraId="1DF35F7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43.6</w:t>
            </w:r>
          </w:p>
        </w:tc>
        <w:tc>
          <w:tcPr>
            <w:tcW w:w="496" w:type="pct"/>
            <w:vAlign w:val="center"/>
          </w:tcPr>
          <w:p w14:paraId="41D5A00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DA9D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63389D15">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417591D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454" w:type="pct"/>
            <w:vAlign w:val="center"/>
          </w:tcPr>
          <w:p w14:paraId="5AB44C3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88" w:type="pct"/>
            <w:vAlign w:val="center"/>
          </w:tcPr>
          <w:p w14:paraId="52055FB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59C7B15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43.6</w:t>
            </w:r>
          </w:p>
        </w:tc>
        <w:tc>
          <w:tcPr>
            <w:tcW w:w="496" w:type="pct"/>
            <w:vAlign w:val="center"/>
          </w:tcPr>
          <w:p w14:paraId="74A08A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BDBE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477EED4">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5048701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454" w:type="pct"/>
            <w:vAlign w:val="center"/>
          </w:tcPr>
          <w:p w14:paraId="785AFDA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88" w:type="pct"/>
            <w:vAlign w:val="center"/>
          </w:tcPr>
          <w:p w14:paraId="62847F5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33" w:type="pct"/>
            <w:vAlign w:val="center"/>
          </w:tcPr>
          <w:p w14:paraId="6F68431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25.5</w:t>
            </w:r>
          </w:p>
        </w:tc>
        <w:tc>
          <w:tcPr>
            <w:tcW w:w="496" w:type="pct"/>
            <w:vAlign w:val="center"/>
          </w:tcPr>
          <w:p w14:paraId="33EEC04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8BF7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6074EB4F">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62D9606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454" w:type="pct"/>
            <w:vAlign w:val="center"/>
          </w:tcPr>
          <w:p w14:paraId="6E2C179D">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88" w:type="pct"/>
            <w:vAlign w:val="center"/>
          </w:tcPr>
          <w:p w14:paraId="7297F31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33" w:type="pct"/>
            <w:vAlign w:val="center"/>
          </w:tcPr>
          <w:p w14:paraId="67B2F42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21.6</w:t>
            </w:r>
          </w:p>
        </w:tc>
        <w:tc>
          <w:tcPr>
            <w:tcW w:w="496" w:type="pct"/>
            <w:vAlign w:val="center"/>
          </w:tcPr>
          <w:p w14:paraId="638D963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71B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7485CF7">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5759142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454" w:type="pct"/>
            <w:vAlign w:val="center"/>
          </w:tcPr>
          <w:p w14:paraId="74BEAFE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88" w:type="pct"/>
            <w:vAlign w:val="center"/>
          </w:tcPr>
          <w:p w14:paraId="34E5B3E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33" w:type="pct"/>
            <w:vAlign w:val="center"/>
          </w:tcPr>
          <w:p w14:paraId="00C5056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22.1</w:t>
            </w:r>
          </w:p>
        </w:tc>
        <w:tc>
          <w:tcPr>
            <w:tcW w:w="496" w:type="pct"/>
            <w:vAlign w:val="center"/>
          </w:tcPr>
          <w:p w14:paraId="5F9EAF6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BF8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360ED2AD">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060187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454" w:type="pct"/>
            <w:vAlign w:val="center"/>
          </w:tcPr>
          <w:p w14:paraId="48204AF7">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自动洗车机</w:t>
            </w:r>
          </w:p>
        </w:tc>
        <w:tc>
          <w:tcPr>
            <w:tcW w:w="988" w:type="pct"/>
            <w:vAlign w:val="center"/>
          </w:tcPr>
          <w:p w14:paraId="72D67C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6325948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w:t>
            </w:r>
          </w:p>
        </w:tc>
        <w:tc>
          <w:tcPr>
            <w:tcW w:w="496" w:type="pct"/>
            <w:vAlign w:val="center"/>
          </w:tcPr>
          <w:p w14:paraId="1DD515B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D561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0D2312A3">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328B600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454" w:type="pct"/>
            <w:vAlign w:val="center"/>
          </w:tcPr>
          <w:p w14:paraId="324339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88" w:type="pct"/>
            <w:vAlign w:val="center"/>
          </w:tcPr>
          <w:p w14:paraId="39ED091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33" w:type="pct"/>
            <w:vAlign w:val="center"/>
          </w:tcPr>
          <w:p w14:paraId="49E55C6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21.6</w:t>
            </w:r>
          </w:p>
        </w:tc>
        <w:tc>
          <w:tcPr>
            <w:tcW w:w="496" w:type="pct"/>
            <w:vAlign w:val="center"/>
          </w:tcPr>
          <w:p w14:paraId="4006DAC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CDC6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6F1ACD61">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640EE29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454" w:type="pct"/>
            <w:vAlign w:val="center"/>
          </w:tcPr>
          <w:p w14:paraId="2AFAE78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88" w:type="pct"/>
            <w:vAlign w:val="center"/>
          </w:tcPr>
          <w:p w14:paraId="39442D4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6C2BCC0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31.6</w:t>
            </w:r>
          </w:p>
        </w:tc>
        <w:tc>
          <w:tcPr>
            <w:tcW w:w="496" w:type="pct"/>
            <w:vAlign w:val="center"/>
          </w:tcPr>
          <w:p w14:paraId="4FF146E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D6E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24686D8C">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7D99838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454" w:type="pct"/>
            <w:vAlign w:val="center"/>
          </w:tcPr>
          <w:p w14:paraId="564AF17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88" w:type="pct"/>
            <w:vAlign w:val="center"/>
          </w:tcPr>
          <w:p w14:paraId="371E811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33" w:type="pct"/>
            <w:vAlign w:val="center"/>
          </w:tcPr>
          <w:p w14:paraId="5B9A39E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33.5</w:t>
            </w:r>
          </w:p>
        </w:tc>
        <w:tc>
          <w:tcPr>
            <w:tcW w:w="496" w:type="pct"/>
            <w:vAlign w:val="center"/>
          </w:tcPr>
          <w:p w14:paraId="18A0FB3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DF5E4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292B4694">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6E170A9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454" w:type="pct"/>
            <w:vAlign w:val="center"/>
          </w:tcPr>
          <w:p w14:paraId="145A5EA5">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88" w:type="pct"/>
            <w:vAlign w:val="center"/>
          </w:tcPr>
          <w:p w14:paraId="247455B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33" w:type="pct"/>
            <w:vAlign w:val="center"/>
          </w:tcPr>
          <w:p w14:paraId="4D0CEF0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35.5</w:t>
            </w:r>
          </w:p>
        </w:tc>
        <w:tc>
          <w:tcPr>
            <w:tcW w:w="496" w:type="pct"/>
            <w:vAlign w:val="center"/>
          </w:tcPr>
          <w:p w14:paraId="6A7FD2C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412E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6E2379AA">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01173C3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454" w:type="pct"/>
            <w:vAlign w:val="center"/>
          </w:tcPr>
          <w:p w14:paraId="54DAE84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88" w:type="pct"/>
            <w:vAlign w:val="center"/>
          </w:tcPr>
          <w:p w14:paraId="381A5B6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33" w:type="pct"/>
            <w:vAlign w:val="center"/>
          </w:tcPr>
          <w:p w14:paraId="2AD02D7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27</w:t>
            </w:r>
          </w:p>
        </w:tc>
        <w:tc>
          <w:tcPr>
            <w:tcW w:w="496" w:type="pct"/>
            <w:vAlign w:val="center"/>
          </w:tcPr>
          <w:p w14:paraId="50103AE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F7B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0693F4D">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34B0CF8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454" w:type="pct"/>
            <w:vAlign w:val="center"/>
          </w:tcPr>
          <w:p w14:paraId="783C482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司机休息室（三类保护物）</w:t>
            </w:r>
          </w:p>
        </w:tc>
        <w:tc>
          <w:tcPr>
            <w:tcW w:w="988" w:type="pct"/>
            <w:vAlign w:val="center"/>
          </w:tcPr>
          <w:p w14:paraId="7369BA9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607717F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35.5</w:t>
            </w:r>
          </w:p>
        </w:tc>
        <w:tc>
          <w:tcPr>
            <w:tcW w:w="496" w:type="pct"/>
            <w:vAlign w:val="center"/>
          </w:tcPr>
          <w:p w14:paraId="7F2DBE9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BD88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58A62555">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4092752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454" w:type="pct"/>
            <w:vAlign w:val="center"/>
          </w:tcPr>
          <w:p w14:paraId="4950F8B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88" w:type="pct"/>
            <w:vAlign w:val="center"/>
          </w:tcPr>
          <w:p w14:paraId="784B147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33" w:type="pct"/>
            <w:vAlign w:val="center"/>
          </w:tcPr>
          <w:p w14:paraId="12BAF28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15.3</w:t>
            </w:r>
          </w:p>
        </w:tc>
        <w:tc>
          <w:tcPr>
            <w:tcW w:w="496" w:type="pct"/>
            <w:vAlign w:val="center"/>
          </w:tcPr>
          <w:p w14:paraId="2FCDE41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3F274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C86CA0B">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5115768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454" w:type="pct"/>
            <w:vAlign w:val="center"/>
          </w:tcPr>
          <w:p w14:paraId="2DAB5C9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88" w:type="pct"/>
            <w:vAlign w:val="center"/>
          </w:tcPr>
          <w:p w14:paraId="48605B0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73D68BB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223.</w:t>
            </w:r>
          </w:p>
        </w:tc>
        <w:tc>
          <w:tcPr>
            <w:tcW w:w="496" w:type="pct"/>
            <w:vAlign w:val="center"/>
          </w:tcPr>
          <w:p w14:paraId="20ACA47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7B72E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591D39D">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2193AF3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454" w:type="pct"/>
            <w:vAlign w:val="center"/>
          </w:tcPr>
          <w:p w14:paraId="4CBAE4F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88" w:type="pct"/>
            <w:vAlign w:val="center"/>
          </w:tcPr>
          <w:p w14:paraId="7D682BC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33" w:type="pct"/>
            <w:vAlign w:val="center"/>
          </w:tcPr>
          <w:p w14:paraId="607564D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45.4</w:t>
            </w:r>
          </w:p>
        </w:tc>
        <w:tc>
          <w:tcPr>
            <w:tcW w:w="496" w:type="pct"/>
            <w:vAlign w:val="center"/>
          </w:tcPr>
          <w:p w14:paraId="03B6601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227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24BF6F72">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2AD45C6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454" w:type="pct"/>
            <w:vAlign w:val="center"/>
          </w:tcPr>
          <w:p w14:paraId="1A75C82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88" w:type="pct"/>
            <w:vAlign w:val="center"/>
          </w:tcPr>
          <w:p w14:paraId="3757A38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33" w:type="pct"/>
            <w:vAlign w:val="center"/>
          </w:tcPr>
          <w:p w14:paraId="2F2E5DC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46.3</w:t>
            </w:r>
          </w:p>
        </w:tc>
        <w:tc>
          <w:tcPr>
            <w:tcW w:w="496" w:type="pct"/>
            <w:vAlign w:val="center"/>
          </w:tcPr>
          <w:p w14:paraId="372DFFC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6AC49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31598B6">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5FF8057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454" w:type="pct"/>
            <w:vAlign w:val="center"/>
          </w:tcPr>
          <w:p w14:paraId="29E363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88" w:type="pct"/>
            <w:vAlign w:val="center"/>
          </w:tcPr>
          <w:p w14:paraId="1DE1458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5E7B69C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39.7</w:t>
            </w:r>
          </w:p>
        </w:tc>
        <w:tc>
          <w:tcPr>
            <w:tcW w:w="496" w:type="pct"/>
            <w:vAlign w:val="center"/>
          </w:tcPr>
          <w:p w14:paraId="194EDBA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AFC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7292E1C">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426EFAE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454" w:type="pct"/>
            <w:vAlign w:val="center"/>
          </w:tcPr>
          <w:p w14:paraId="0A9F0E8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88" w:type="pct"/>
            <w:vAlign w:val="center"/>
          </w:tcPr>
          <w:p w14:paraId="3EDBA0D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33" w:type="pct"/>
            <w:vAlign w:val="center"/>
          </w:tcPr>
          <w:p w14:paraId="088E502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49.3</w:t>
            </w:r>
          </w:p>
        </w:tc>
        <w:tc>
          <w:tcPr>
            <w:tcW w:w="496" w:type="pct"/>
            <w:vAlign w:val="center"/>
          </w:tcPr>
          <w:p w14:paraId="373CA59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5C32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5814CE1D">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28581BC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454" w:type="pct"/>
            <w:vAlign w:val="center"/>
          </w:tcPr>
          <w:p w14:paraId="244573E3">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88" w:type="pct"/>
            <w:vAlign w:val="center"/>
          </w:tcPr>
          <w:p w14:paraId="1358617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33" w:type="pct"/>
            <w:vAlign w:val="center"/>
          </w:tcPr>
          <w:p w14:paraId="03A831D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44.4</w:t>
            </w:r>
          </w:p>
        </w:tc>
        <w:tc>
          <w:tcPr>
            <w:tcW w:w="496" w:type="pct"/>
            <w:vAlign w:val="center"/>
          </w:tcPr>
          <w:p w14:paraId="638DD5B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6F52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6D62DEAA">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237206E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454" w:type="pct"/>
            <w:vAlign w:val="center"/>
          </w:tcPr>
          <w:p w14:paraId="044457A7">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88" w:type="pct"/>
            <w:vAlign w:val="center"/>
          </w:tcPr>
          <w:p w14:paraId="4BC8956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33" w:type="pct"/>
            <w:vAlign w:val="center"/>
          </w:tcPr>
          <w:p w14:paraId="0927998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48.1</w:t>
            </w:r>
          </w:p>
        </w:tc>
        <w:tc>
          <w:tcPr>
            <w:tcW w:w="496" w:type="pct"/>
            <w:vAlign w:val="center"/>
          </w:tcPr>
          <w:p w14:paraId="2021B9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DE03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381107F0">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3F82A55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454" w:type="pct"/>
            <w:vAlign w:val="center"/>
          </w:tcPr>
          <w:p w14:paraId="008D0F6C">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88" w:type="pct"/>
            <w:vAlign w:val="center"/>
          </w:tcPr>
          <w:p w14:paraId="7AB0889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833" w:type="pct"/>
            <w:vAlign w:val="center"/>
          </w:tcPr>
          <w:p w14:paraId="354AEC5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75.4</w:t>
            </w:r>
          </w:p>
        </w:tc>
        <w:tc>
          <w:tcPr>
            <w:tcW w:w="496" w:type="pct"/>
            <w:vAlign w:val="center"/>
          </w:tcPr>
          <w:p w14:paraId="2D309F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172B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5C964A15">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38EFE30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454" w:type="pct"/>
            <w:vAlign w:val="center"/>
          </w:tcPr>
          <w:p w14:paraId="78D92EE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88" w:type="pct"/>
            <w:vAlign w:val="center"/>
          </w:tcPr>
          <w:p w14:paraId="7B03AFA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833" w:type="pct"/>
            <w:vAlign w:val="center"/>
          </w:tcPr>
          <w:p w14:paraId="2CD12E9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75.2</w:t>
            </w:r>
          </w:p>
        </w:tc>
        <w:tc>
          <w:tcPr>
            <w:tcW w:w="496" w:type="pct"/>
            <w:vAlign w:val="center"/>
          </w:tcPr>
          <w:p w14:paraId="4FBE57C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F597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7CD7768B">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09624F2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454" w:type="pct"/>
            <w:vAlign w:val="center"/>
          </w:tcPr>
          <w:p w14:paraId="35EB818D">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88" w:type="pct"/>
            <w:vAlign w:val="center"/>
          </w:tcPr>
          <w:p w14:paraId="518EE9F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833" w:type="pct"/>
            <w:vAlign w:val="center"/>
          </w:tcPr>
          <w:p w14:paraId="7D602E1B">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68.5</w:t>
            </w:r>
          </w:p>
        </w:tc>
        <w:tc>
          <w:tcPr>
            <w:tcW w:w="496" w:type="pct"/>
            <w:vAlign w:val="center"/>
          </w:tcPr>
          <w:p w14:paraId="0A56FA2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D1B2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54" w:type="pct"/>
            <w:vAlign w:val="center"/>
          </w:tcPr>
          <w:p w14:paraId="6A4CDECF">
            <w:pPr>
              <w:numPr>
                <w:ilvl w:val="0"/>
                <w:numId w:val="6"/>
              </w:numPr>
              <w:autoSpaceDE w:val="0"/>
              <w:autoSpaceDN w:val="0"/>
              <w:ind w:left="0" w:firstLine="0"/>
              <w:jc w:val="center"/>
              <w:rPr>
                <w:rFonts w:ascii="Times New Roman" w:hAnsi="Times New Roman" w:cs="Times New Roman"/>
                <w:color w:val="auto"/>
                <w:kern w:val="0"/>
              </w:rPr>
            </w:pPr>
          </w:p>
        </w:tc>
        <w:tc>
          <w:tcPr>
            <w:tcW w:w="971" w:type="pct"/>
            <w:vAlign w:val="center"/>
          </w:tcPr>
          <w:p w14:paraId="7909820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454" w:type="pct"/>
            <w:vAlign w:val="center"/>
          </w:tcPr>
          <w:p w14:paraId="3B6D2DD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88" w:type="pct"/>
            <w:vAlign w:val="center"/>
          </w:tcPr>
          <w:p w14:paraId="6F22C33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833" w:type="pct"/>
            <w:vAlign w:val="center"/>
          </w:tcPr>
          <w:p w14:paraId="1C25AF7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78</w:t>
            </w:r>
          </w:p>
        </w:tc>
        <w:tc>
          <w:tcPr>
            <w:tcW w:w="496" w:type="pct"/>
            <w:vAlign w:val="center"/>
          </w:tcPr>
          <w:p w14:paraId="0A1C6E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7" w:name="_Toc92712593"/>
      <w:bookmarkStart w:id="168" w:name="_Toc1359"/>
      <w:bookmarkStart w:id="169" w:name="_Toc10557"/>
      <w:bookmarkStart w:id="170" w:name="_Toc25228"/>
      <w:r>
        <w:rPr>
          <w:rFonts w:hint="eastAsia" w:ascii="宋体" w:hAnsi="宋体"/>
          <w:color w:val="auto"/>
          <w:sz w:val="30"/>
          <w:szCs w:val="30"/>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1" w:name="_Toc4098"/>
      <w:bookmarkStart w:id="172" w:name="_Toc92712594"/>
      <w:bookmarkStart w:id="173" w:name="_Toc5653"/>
      <w:bookmarkStart w:id="174" w:name="_Toc15038"/>
      <w:r>
        <w:rPr>
          <w:rFonts w:hint="eastAsia" w:ascii="宋体" w:hAnsi="宋体"/>
          <w:color w:val="auto"/>
          <w:sz w:val="30"/>
          <w:szCs w:val="30"/>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4</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5" w:name="_Toc30243"/>
      <w:bookmarkStart w:id="176" w:name="_Toc92712595"/>
    </w:p>
    <w:p w14:paraId="3252F0C1">
      <w:pPr>
        <w:pStyle w:val="3"/>
        <w:jc w:val="center"/>
        <w:rPr>
          <w:rFonts w:ascii="宋体" w:hAnsi="宋体"/>
          <w:color w:val="auto"/>
          <w:sz w:val="30"/>
          <w:szCs w:val="30"/>
        </w:rPr>
      </w:pPr>
      <w:bookmarkStart w:id="177" w:name="_Toc26838"/>
      <w:bookmarkStart w:id="178" w:name="_Toc10287"/>
      <w:r>
        <w:rPr>
          <w:rFonts w:hint="eastAsia" w:ascii="宋体" w:hAnsi="宋体"/>
          <w:color w:val="auto"/>
          <w:sz w:val="30"/>
          <w:szCs w:val="30"/>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发电机已停用</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79" w:name="_Toc1576"/>
      <w:bookmarkStart w:id="180" w:name="_Toc92712596"/>
      <w:bookmarkStart w:id="181" w:name="_Toc30531"/>
      <w:bookmarkStart w:id="182" w:name="_Toc28975"/>
      <w:r>
        <w:rPr>
          <w:rFonts w:hint="eastAsia" w:ascii="宋体" w:hAnsi="宋体"/>
          <w:color w:val="auto"/>
          <w:sz w:val="30"/>
          <w:szCs w:val="30"/>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44" w:type="pct"/>
        <w:jc w:val="center"/>
        <w:tblLayout w:type="autofit"/>
        <w:tblCellMar>
          <w:top w:w="0" w:type="dxa"/>
          <w:left w:w="0" w:type="dxa"/>
          <w:bottom w:w="0" w:type="dxa"/>
          <w:right w:w="0" w:type="dxa"/>
        </w:tblCellMar>
      </w:tblPr>
      <w:tblGrid>
        <w:gridCol w:w="667"/>
        <w:gridCol w:w="6234"/>
        <w:gridCol w:w="1651"/>
        <w:gridCol w:w="610"/>
      </w:tblGrid>
      <w:tr w14:paraId="5FE259BF">
        <w:tblPrEx>
          <w:tblCellMar>
            <w:top w:w="0" w:type="dxa"/>
            <w:left w:w="0" w:type="dxa"/>
            <w:bottom w:w="0" w:type="dxa"/>
            <w:right w:w="0" w:type="dxa"/>
          </w:tblCellMar>
        </w:tblPrEx>
        <w:trPr>
          <w:trHeight w:val="41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1"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31"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1"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1"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1"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31"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1"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31"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1"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31"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1"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6.5</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31"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1"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31"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1"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31"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1"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31"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1"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31"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1"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31"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31"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1"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1"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31"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1"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31"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3" w:name="_Toc32029"/>
      <w:bookmarkStart w:id="184" w:name="_Toc13874"/>
    </w:p>
    <w:p w14:paraId="74D9B514">
      <w:pPr>
        <w:pStyle w:val="3"/>
        <w:jc w:val="center"/>
        <w:rPr>
          <w:rFonts w:ascii="宋体" w:hAnsi="宋体"/>
          <w:color w:val="auto"/>
          <w:sz w:val="30"/>
          <w:szCs w:val="30"/>
        </w:rPr>
      </w:pPr>
      <w:bookmarkStart w:id="185" w:name="_Toc15523"/>
      <w:r>
        <w:rPr>
          <w:rFonts w:hint="eastAsia" w:ascii="宋体" w:hAnsi="宋体"/>
          <w:color w:val="auto"/>
          <w:sz w:val="30"/>
          <w:szCs w:val="30"/>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6" w:name="_Toc92712597"/>
      <w:bookmarkStart w:id="187" w:name="_Toc6043"/>
      <w:bookmarkStart w:id="188" w:name="_Toc23537"/>
      <w:bookmarkStart w:id="189" w:name="_Toc9462"/>
      <w:r>
        <w:rPr>
          <w:rFonts w:hint="eastAsia" w:ascii="宋体" w:hAnsi="宋体"/>
          <w:color w:val="auto"/>
          <w:sz w:val="30"/>
          <w:szCs w:val="30"/>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6.5</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0" w:name="_Toc31913"/>
      <w:bookmarkStart w:id="191" w:name="_Toc92712598"/>
      <w:bookmarkStart w:id="192" w:name="_Toc8063"/>
      <w:r>
        <w:rPr>
          <w:rFonts w:hint="eastAsia" w:ascii="宋体" w:hAnsi="宋体"/>
          <w:color w:val="auto"/>
          <w:sz w:val="30"/>
          <w:szCs w:val="30"/>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3" w:name="_Toc14134"/>
      <w:bookmarkStart w:id="194" w:name="_Toc8648"/>
      <w:bookmarkStart w:id="195" w:name="_Toc32166"/>
      <w:bookmarkStart w:id="196" w:name="_Toc92712599"/>
      <w:r>
        <w:rPr>
          <w:rFonts w:hint="eastAsia" w:ascii="宋体" w:hAnsi="宋体"/>
          <w:color w:val="auto"/>
          <w:sz w:val="30"/>
          <w:szCs w:val="30"/>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7" w:name="_Toc25641"/>
      <w:bookmarkStart w:id="198" w:name="_Toc92712600"/>
      <w:bookmarkStart w:id="199" w:name="_Toc12089"/>
    </w:p>
    <w:p w14:paraId="5392B596">
      <w:pPr>
        <w:pStyle w:val="3"/>
        <w:spacing w:line="560" w:lineRule="exact"/>
        <w:jc w:val="center"/>
        <w:rPr>
          <w:rFonts w:ascii="宋体" w:hAnsi="宋体"/>
          <w:color w:val="auto"/>
          <w:sz w:val="30"/>
          <w:szCs w:val="30"/>
        </w:rPr>
      </w:pPr>
      <w:bookmarkStart w:id="200" w:name="_Toc21250"/>
      <w:r>
        <w:rPr>
          <w:rFonts w:hint="eastAsia" w:ascii="宋体" w:hAnsi="宋体"/>
          <w:color w:val="auto"/>
          <w:sz w:val="30"/>
          <w:szCs w:val="30"/>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1" w:name="_Toc17731"/>
      <w:bookmarkStart w:id="202" w:name="_Toc15085"/>
      <w:r>
        <w:rPr>
          <w:rFonts w:hint="eastAsia" w:ascii="宋体" w:hAnsi="宋体"/>
          <w:color w:val="auto"/>
          <w:sz w:val="30"/>
          <w:szCs w:val="30"/>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龙南石油分公司加油中心</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(02.6X10.4m, V=50m</w:t>
            </w:r>
            <w:r>
              <w:rPr>
                <w:rFonts w:hint="eastAsia" w:ascii="宋体" w:cs="Times New Roman"/>
                <w:color w:val="auto"/>
                <w:sz w:val="18"/>
                <w:szCs w:val="18"/>
                <w:lang w:val="en-US" w:eastAsia="zh-CN"/>
              </w:rPr>
              <w:t>3</w:t>
            </w:r>
            <w:r>
              <w:rPr>
                <w:rFonts w:hint="eastAsia" w:ascii="宋体" w:cs="Times New Roman"/>
                <w:color w:val="auto"/>
                <w:sz w:val="18"/>
                <w:szCs w:val="18"/>
              </w:rPr>
              <w:t>, 02.6X6.2m,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埋地油罐(02.6X10.4m, V=50m</w:t>
            </w:r>
            <w:r>
              <w:rPr>
                <w:rFonts w:hint="eastAsia" w:ascii="宋体" w:cs="Times New Roman"/>
                <w:color w:val="auto"/>
                <w:sz w:val="18"/>
                <w:szCs w:val="18"/>
                <w:lang w:val="en-US" w:eastAsia="zh-CN"/>
              </w:rPr>
              <w:t>3</w:t>
            </w:r>
            <w:r>
              <w:rPr>
                <w:rFonts w:hint="eastAsia" w:ascii="宋体" w:cs="Times New Roman"/>
                <w:color w:val="auto"/>
                <w:sz w:val="18"/>
                <w:szCs w:val="18"/>
              </w:rPr>
              <w:t>, 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本站在站区北侧洗车机旁设置隔油池，隔油池设置盖板。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(02.6X10.4m, V=50m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(02.6X10.4m, V=50m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17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3.5m，防护等级不低于IP67级。站房室内设置6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2"/>
    </w:tbl>
    <w:p w14:paraId="1A1C1945">
      <w:pPr>
        <w:spacing w:line="600" w:lineRule="exact"/>
        <w:ind w:firstLine="560" w:firstLineChars="200"/>
        <w:rPr>
          <w:rFonts w:ascii="Times New Roman" w:hAnsi="Times New Roman" w:cs="宋体"/>
          <w:color w:val="auto"/>
          <w:sz w:val="28"/>
          <w:szCs w:val="28"/>
        </w:rPr>
      </w:pPr>
      <w:bookmarkStart w:id="203" w:name="_Toc18913"/>
      <w:bookmarkStart w:id="204" w:name="_Toc19100"/>
      <w:bookmarkStart w:id="205" w:name="_Toc9371"/>
      <w:bookmarkStart w:id="206" w:name="_Toc343692275"/>
      <w:bookmarkStart w:id="207" w:name="_Toc16646"/>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08" w:name="_Toc26022"/>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二级站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rPr>
              <w:t>泄漏检测仪未显示储罐信息，监测功能异常</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val="en-US" w:eastAsia="zh-CN"/>
              </w:rPr>
            </w:pPr>
            <w:r>
              <w:rPr>
                <w:rFonts w:hint="eastAsia" w:ascii="Times New Roman" w:hAnsi="Times New Roman" w:eastAsia="宋" w:cs="Times New Roman"/>
                <w:bCs/>
                <w:color w:val="auto"/>
              </w:rPr>
              <w:t>发电机</w:t>
            </w:r>
            <w:r>
              <w:rPr>
                <w:rFonts w:hint="eastAsia" w:ascii="Times New Roman" w:hAnsi="Times New Roman" w:eastAsia="宋" w:cs="Times New Roman"/>
                <w:bCs/>
                <w:color w:val="auto"/>
                <w:lang w:val="en-US" w:eastAsia="zh-CN"/>
              </w:rPr>
              <w:t>已停用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cstheme="minorBidi"/>
                <w:color w:val="auto"/>
                <w:kern w:val="2"/>
                <w:sz w:val="21"/>
                <w:szCs w:val="24"/>
                <w:vertAlign w:val="baseline"/>
                <w:lang w:val="en-US" w:eastAsia="zh-CN" w:bidi="ar-SA"/>
              </w:rPr>
              <w:t>配电间未设置挡鼠板，防火门未设置安全警示标识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）泄漏检测仪未显示储罐信息，监测功能异常；</w:t>
      </w:r>
      <w:r>
        <w:rPr>
          <w:rFonts w:hint="eastAsia" w:ascii="Times New Roman" w:hAnsi="Times New Roman" w:cs="Times New Roman"/>
          <w:color w:val="auto"/>
          <w:sz w:val="28"/>
          <w:szCs w:val="28"/>
          <w:lang w:val="en-US" w:eastAsia="zh-CN"/>
        </w:rPr>
        <w:t>2）配电间未设置挡鼠板，防火门未设置安全警示标识</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09" w:name="_Toc17464"/>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rPr>
      </w:pPr>
      <w:bookmarkStart w:id="210" w:name="_Toc14790"/>
      <w:bookmarkStart w:id="211" w:name="_Toc14112"/>
      <w:bookmarkStart w:id="212" w:name="_Toc30200"/>
      <w:bookmarkStart w:id="213" w:name="_Toc471312555"/>
      <w:bookmarkStart w:id="214" w:name="_Toc20468434"/>
      <w:bookmarkStart w:id="215" w:name="_Toc427852841"/>
      <w:bookmarkStart w:id="216" w:name="_Toc9008"/>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龙南石油分公司加油中心</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《中国石化销售股份有限公司江西赣州龙南石油分公司加油中心安全设施符合性诊断及整改设计》已补充</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1A46FC8">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47CB8770">
            <w:pPr>
              <w:rPr>
                <w:rFonts w:hint="eastAsia" w:ascii="宋体" w:hAnsi="宋体" w:cs="宋体"/>
                <w:color w:val="auto"/>
              </w:rPr>
            </w:pPr>
            <w:r>
              <w:rPr>
                <w:rFonts w:hint="eastAsia" w:cstheme="minorBidi"/>
                <w:color w:val="auto"/>
                <w:kern w:val="2"/>
                <w:sz w:val="21"/>
                <w:szCs w:val="24"/>
                <w:vertAlign w:val="baseline"/>
                <w:lang w:val="en-US" w:eastAsia="zh-CN" w:bidi="ar-SA"/>
              </w:rPr>
              <w:t>配电间门未采用防火门</w:t>
            </w:r>
          </w:p>
        </w:tc>
        <w:tc>
          <w:tcPr>
            <w:tcW w:w="3783" w:type="dxa"/>
            <w:shd w:val="clear" w:color="auto" w:fill="auto"/>
            <w:vAlign w:val="top"/>
          </w:tcPr>
          <w:p w14:paraId="321FF45E">
            <w:pPr>
              <w:tabs>
                <w:tab w:val="left" w:pos="698"/>
              </w:tabs>
              <w:bidi w:val="0"/>
              <w:jc w:val="left"/>
              <w:rPr>
                <w:rFonts w:hint="eastAsia" w:ascii="宋体" w:hAnsi="宋体" w:cs="宋体"/>
                <w:color w:val="auto"/>
              </w:rPr>
            </w:pPr>
            <w:r>
              <w:rPr>
                <w:rFonts w:hint="eastAsia" w:cstheme="minorBidi"/>
                <w:color w:val="auto"/>
                <w:kern w:val="2"/>
                <w:sz w:val="21"/>
                <w:szCs w:val="24"/>
                <w:lang w:val="en-US" w:eastAsia="zh-CN" w:bidi="ar-SA"/>
              </w:rPr>
              <w:t>配电间设置对外开启的防火门。</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龙南石油分公司加油中心</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7" w:name="_Toc2969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top"/>
          </w:tcPr>
          <w:p w14:paraId="360ACDD6">
            <w:pPr>
              <w:rPr>
                <w:rFonts w:ascii="宋体" w:hAnsi="宋体" w:cs="宋体"/>
                <w:color w:val="auto"/>
              </w:rPr>
            </w:pPr>
            <w:r>
              <w:rPr>
                <w:rFonts w:hint="eastAsia" w:cstheme="minorBidi"/>
                <w:color w:val="auto"/>
                <w:kern w:val="2"/>
                <w:sz w:val="21"/>
                <w:szCs w:val="24"/>
                <w:vertAlign w:val="baseline"/>
                <w:lang w:val="en-US" w:eastAsia="zh-CN" w:bidi="ar-SA"/>
              </w:rPr>
              <w:t>配电间未设置挡鼠板，防火门未设置安全警示标识</w:t>
            </w:r>
          </w:p>
        </w:tc>
        <w:tc>
          <w:tcPr>
            <w:tcW w:w="3783" w:type="dxa"/>
            <w:shd w:val="clear" w:color="auto" w:fill="auto"/>
            <w:vAlign w:val="top"/>
          </w:tcPr>
          <w:p w14:paraId="426A97BF">
            <w:pPr>
              <w:rPr>
                <w:rFonts w:ascii="宋体" w:hAnsi="宋体" w:cs="Times New Roman"/>
                <w:color w:val="auto"/>
                <w:kern w:val="0"/>
                <w:sz w:val="24"/>
                <w:szCs w:val="24"/>
              </w:rPr>
            </w:pPr>
            <w:r>
              <w:rPr>
                <w:rFonts w:hint="eastAsia" w:cstheme="minorBidi"/>
                <w:color w:val="auto"/>
                <w:kern w:val="2"/>
                <w:sz w:val="21"/>
                <w:szCs w:val="24"/>
                <w:vertAlign w:val="baseline"/>
                <w:lang w:val="en-US" w:eastAsia="zh-CN" w:bidi="ar-SA"/>
              </w:rPr>
              <w:t>配电间设置挡鼠板，防火门设置安全警示标识</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lang w:val="en-US" w:eastAsia="zh-CN"/>
              </w:rPr>
            </w:pPr>
            <w:bookmarkStart w:id="218" w:name="_Toc20468435"/>
            <w:bookmarkStart w:id="219" w:name="_Toc9821"/>
            <w:bookmarkStart w:id="220" w:name="_Toc30063"/>
            <w:r>
              <w:rPr>
                <w:rFonts w:hint="eastAsia" w:ascii="Times New Roman" w:hAnsi="Times New Roman" w:cs="Times New Roman"/>
                <w:color w:val="auto"/>
                <w:lang w:val="en-US" w:eastAsia="zh-CN"/>
              </w:rPr>
              <w:t>2</w:t>
            </w:r>
          </w:p>
        </w:tc>
        <w:tc>
          <w:tcPr>
            <w:tcW w:w="4594" w:type="dxa"/>
            <w:shd w:val="clear" w:color="auto" w:fill="auto"/>
            <w:vAlign w:val="top"/>
          </w:tcPr>
          <w:p w14:paraId="47C5E1FD">
            <w:pPr>
              <w:rPr>
                <w:rFonts w:hint="eastAsia" w:ascii="宋体" w:hAnsi="宋体" w:cs="宋体"/>
                <w:color w:val="auto"/>
                <w:kern w:val="0"/>
                <w:lang w:bidi="ar"/>
              </w:rPr>
            </w:pPr>
            <w:r>
              <w:rPr>
                <w:rFonts w:hint="default" w:eastAsiaTheme="minorEastAsia"/>
                <w:color w:val="auto"/>
                <w:vertAlign w:val="baseline"/>
                <w:lang w:val="en-US" w:eastAsia="zh-CN"/>
              </w:rPr>
              <w:t>泄漏检测仪未显示储罐信息，监测功能异常</w:t>
            </w:r>
          </w:p>
        </w:tc>
        <w:tc>
          <w:tcPr>
            <w:tcW w:w="3783" w:type="dxa"/>
            <w:shd w:val="clear" w:color="auto" w:fill="auto"/>
            <w:vAlign w:val="top"/>
          </w:tcPr>
          <w:p w14:paraId="4081B0BB">
            <w:pPr>
              <w:rPr>
                <w:rFonts w:hint="eastAsia" w:ascii="宋体" w:hAnsi="宋体" w:cs="宋体"/>
                <w:color w:val="auto"/>
              </w:rPr>
            </w:pPr>
            <w:r>
              <w:rPr>
                <w:rFonts w:hint="eastAsia"/>
                <w:color w:val="auto"/>
                <w:vertAlign w:val="baseline"/>
              </w:rPr>
              <w:t>泄漏检测仪故障排查、参数重配，储罐正常接入监测系统</w:t>
            </w:r>
          </w:p>
        </w:tc>
      </w:tr>
    </w:tbl>
    <w:p w14:paraId="4D6EC2A5">
      <w:pPr>
        <w:outlineLvl w:val="1"/>
        <w:rPr>
          <w:rFonts w:ascii="Times New Roman" w:hAnsi="Times New Roman" w:cs="Times New Roman"/>
          <w:b/>
          <w:bCs/>
          <w:color w:val="auto"/>
          <w:sz w:val="28"/>
          <w:szCs w:val="28"/>
        </w:rPr>
      </w:pPr>
      <w:bookmarkStart w:id="221" w:name="_Toc1858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8"/>
      <w:r>
        <w:rPr>
          <w:rFonts w:hint="eastAsia" w:ascii="Times New Roman" w:hAnsi="Times New Roman" w:cs="宋体"/>
          <w:b/>
          <w:bCs/>
          <w:color w:val="auto"/>
          <w:sz w:val="28"/>
          <w:szCs w:val="28"/>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龙南石油分公司加油中心</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2" w:name="_Toc132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3" w:name="_Toc59087153"/>
      <w:bookmarkStart w:id="224" w:name="_Toc59508645"/>
      <w:bookmarkStart w:id="225" w:name="_Toc59160145"/>
      <w:bookmarkStart w:id="226" w:name="_Toc59092822"/>
      <w:bookmarkStart w:id="227" w:name="_Toc59091927"/>
      <w:bookmarkStart w:id="228" w:name="_Toc59091646"/>
      <w:bookmarkStart w:id="229" w:name="_Toc59160017"/>
      <w:bookmarkStart w:id="230" w:name="_Toc59160081"/>
      <w:bookmarkStart w:id="231" w:name="_Toc59092445"/>
      <w:bookmarkStart w:id="232"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5"/>
      <w:bookmarkEnd w:id="206"/>
      <w:bookmarkEnd w:id="207"/>
      <w:bookmarkStart w:id="233" w:name="_Toc7092"/>
      <w:bookmarkStart w:id="234" w:name="_Toc5029"/>
      <w:bookmarkStart w:id="235" w:name="_Toc343692278"/>
      <w:bookmarkStart w:id="236" w:name="_Toc20557"/>
      <w:r>
        <w:rPr>
          <w:rStyle w:val="34"/>
          <w:rFonts w:hint="eastAsia"/>
          <w:color w:val="auto"/>
        </w:rPr>
        <w:t>7</w:t>
      </w:r>
      <w:r>
        <w:rPr>
          <w:rStyle w:val="34"/>
          <w:color w:val="auto"/>
        </w:rPr>
        <w:t xml:space="preserve"> </w:t>
      </w:r>
      <w:r>
        <w:rPr>
          <w:rStyle w:val="34"/>
          <w:rFonts w:hint="eastAsia"/>
          <w:color w:val="auto"/>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rPr>
      </w:pPr>
      <w:bookmarkStart w:id="237" w:name="_Toc239869791"/>
      <w:bookmarkStart w:id="238" w:name="_Toc387237701"/>
      <w:bookmarkStart w:id="239" w:name="_Toc388623391"/>
      <w:bookmarkStart w:id="240" w:name="_Toc393417783"/>
      <w:bookmarkStart w:id="241" w:name="_Toc238875914"/>
      <w:bookmarkStart w:id="242" w:name="_Toc281404722"/>
      <w:bookmarkStart w:id="243" w:name="_Toc366836358"/>
      <w:bookmarkStart w:id="244" w:name="_Toc389504183"/>
      <w:bookmarkStart w:id="245" w:name="_Toc354428876"/>
      <w:bookmarkStart w:id="246" w:name="_Toc355247535"/>
      <w:bookmarkStart w:id="247" w:name="_Toc355257336"/>
      <w:bookmarkStart w:id="248" w:name="_Toc357981665"/>
      <w:bookmarkStart w:id="249" w:name="_Toc357981459"/>
      <w:bookmarkStart w:id="250" w:name="_Toc29915"/>
      <w:bookmarkStart w:id="251" w:name="_Toc5214"/>
      <w:bookmarkStart w:id="252" w:name="_Toc271270917"/>
      <w:bookmarkStart w:id="253" w:name="_Toc226003735"/>
      <w:bookmarkStart w:id="254" w:name="_Toc355737801"/>
      <w:bookmarkStart w:id="255" w:name="_Toc355738330"/>
      <w:bookmarkStart w:id="256" w:name="_Toc389504581"/>
      <w:bookmarkStart w:id="257" w:name="_Toc355248938"/>
      <w:bookmarkStart w:id="258" w:name="_Toc389437342"/>
      <w:bookmarkStart w:id="259" w:name="_Toc393417644"/>
      <w:bookmarkStart w:id="260" w:name="_Toc355737798"/>
      <w:bookmarkStart w:id="261" w:name="_Toc355248941"/>
      <w:bookmarkStart w:id="262" w:name="_Toc354428873"/>
      <w:bookmarkStart w:id="263" w:name="_Toc355247596"/>
      <w:bookmarkStart w:id="264" w:name="_Toc389504461"/>
      <w:bookmarkStart w:id="265" w:name="_Toc357981462"/>
      <w:bookmarkStart w:id="266" w:name="_Toc355738333"/>
      <w:bookmarkStart w:id="267" w:name="_Toc355257333"/>
      <w:bookmarkStart w:id="268" w:name="_Toc380626618"/>
      <w:bookmarkStart w:id="269" w:name="_Toc380626557"/>
      <w:bookmarkStart w:id="270" w:name="_Toc380625464"/>
      <w:bookmarkStart w:id="271" w:name="_Toc355247532"/>
      <w:bookmarkStart w:id="272" w:name="_Toc355247593"/>
      <w:bookmarkStart w:id="273" w:name="_Toc281404720"/>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龙南石油分公司加油中心</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龙南石油分公司加油中心</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龙南石油分公司加油中心</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龙南石油分公司加油中心</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4" w:name="_Toc5675"/>
      <w:bookmarkStart w:id="275" w:name="_Toc321"/>
      <w:r>
        <w:rPr>
          <w:rFonts w:hint="eastAsia" w:ascii="宋体" w:hAnsi="宋体"/>
          <w:color w:val="auto"/>
          <w:sz w:val="32"/>
          <w:szCs w:val="32"/>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41597A03">
      <w:pPr>
        <w:spacing w:line="240" w:lineRule="atLeast"/>
        <w:rPr>
          <w:rFonts w:hint="eastAsia" w:ascii="Times New Roman" w:hAnsi="Times New Roman" w:cs="Times New Roman"/>
          <w:b/>
          <w:bCs/>
          <w:color w:val="auto"/>
          <w:sz w:val="28"/>
          <w:szCs w:val="28"/>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6A47E27">
      <w:pPr>
        <w:rPr>
          <w:rFonts w:hint="eastAsia" w:eastAsiaTheme="minorEastAsia"/>
          <w:color w:val="auto"/>
          <w:lang w:eastAsia="zh-CN"/>
        </w:rPr>
      </w:pPr>
    </w:p>
    <w:p w14:paraId="2E1523C0">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龙南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龙南中心"/>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p w14:paraId="7348922B">
      <w:pPr>
        <w:spacing w:line="360" w:lineRule="auto"/>
        <w:rPr>
          <w:rFonts w:hint="eastAsia" w:ascii="Times New Roman" w:hAnsi="Times New Roman" w:eastAsia="宋体" w:cs="Times New Roman"/>
          <w:color w:val="auto"/>
          <w:lang w:eastAsia="zh-CN"/>
        </w:rPr>
      </w:pP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龙南加油中心</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0233</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34D18">
    <w:pPr>
      <w:pStyle w:val="15"/>
      <w:jc w:val="left"/>
    </w:pPr>
    <w:r>
      <w:rPr>
        <w:rFonts w:hint="eastAsia" w:cs="宋体"/>
      </w:rPr>
      <w:t>中石化江西赣州</w:t>
    </w:r>
    <w:r>
      <w:rPr>
        <w:rFonts w:hint="eastAsia" w:cs="宋体"/>
        <w:lang w:eastAsia="zh-CN"/>
      </w:rPr>
      <w:t>龙南加油中心</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0233</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91BB3"/>
    <w:multiLevelType w:val="singleLevel"/>
    <w:tmpl w:val="B3591BB3"/>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
  </w:num>
  <w:num w:numId="4">
    <w:abstractNumId w:val="2"/>
  </w:num>
  <w:num w:numId="5">
    <w:abstractNumId w:val="14"/>
  </w:num>
  <w:num w:numId="6">
    <w:abstractNumId w:val="0"/>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4AD9"/>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643774"/>
    <w:rsid w:val="03B10EED"/>
    <w:rsid w:val="050F7C41"/>
    <w:rsid w:val="05B84E9D"/>
    <w:rsid w:val="0664493D"/>
    <w:rsid w:val="06655FCC"/>
    <w:rsid w:val="06A83136"/>
    <w:rsid w:val="06BB1D69"/>
    <w:rsid w:val="06D849E3"/>
    <w:rsid w:val="07347E38"/>
    <w:rsid w:val="07A07BF6"/>
    <w:rsid w:val="080D690E"/>
    <w:rsid w:val="08A05F2E"/>
    <w:rsid w:val="08E43B13"/>
    <w:rsid w:val="08FA7E41"/>
    <w:rsid w:val="090B5543"/>
    <w:rsid w:val="091D3BD5"/>
    <w:rsid w:val="09FC4AF5"/>
    <w:rsid w:val="0A4B7B4E"/>
    <w:rsid w:val="0A617A49"/>
    <w:rsid w:val="0A740EC6"/>
    <w:rsid w:val="0A752400"/>
    <w:rsid w:val="0AA21756"/>
    <w:rsid w:val="0AA83B44"/>
    <w:rsid w:val="0AA90EC0"/>
    <w:rsid w:val="0AE566AE"/>
    <w:rsid w:val="0B680A2B"/>
    <w:rsid w:val="0B9E444D"/>
    <w:rsid w:val="0BFA3EA9"/>
    <w:rsid w:val="0C0C2B0A"/>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12636C"/>
    <w:rsid w:val="204721E4"/>
    <w:rsid w:val="20476A09"/>
    <w:rsid w:val="204A02A8"/>
    <w:rsid w:val="224C25C1"/>
    <w:rsid w:val="22F31550"/>
    <w:rsid w:val="234B4A63"/>
    <w:rsid w:val="23554D03"/>
    <w:rsid w:val="244A3F2C"/>
    <w:rsid w:val="24D863E2"/>
    <w:rsid w:val="24DE36B4"/>
    <w:rsid w:val="25665B84"/>
    <w:rsid w:val="25D42860"/>
    <w:rsid w:val="26366DDC"/>
    <w:rsid w:val="26414662"/>
    <w:rsid w:val="270A0791"/>
    <w:rsid w:val="27804076"/>
    <w:rsid w:val="278F5A21"/>
    <w:rsid w:val="27D31BF2"/>
    <w:rsid w:val="281E245B"/>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950076"/>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262D58"/>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14A2A52"/>
    <w:rsid w:val="520A7A55"/>
    <w:rsid w:val="524D28B3"/>
    <w:rsid w:val="53071EA5"/>
    <w:rsid w:val="531E0F9C"/>
    <w:rsid w:val="536200A8"/>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690327"/>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A1F0A75"/>
    <w:rsid w:val="6A5E56C2"/>
    <w:rsid w:val="6A765BC7"/>
    <w:rsid w:val="6A8243D2"/>
    <w:rsid w:val="6AB05783"/>
    <w:rsid w:val="6ACE4BFE"/>
    <w:rsid w:val="6ADB330F"/>
    <w:rsid w:val="6AF331DF"/>
    <w:rsid w:val="6B126460"/>
    <w:rsid w:val="6B555ED8"/>
    <w:rsid w:val="6B5E5F7B"/>
    <w:rsid w:val="6BAE6F0A"/>
    <w:rsid w:val="6BF9414D"/>
    <w:rsid w:val="6CB23185"/>
    <w:rsid w:val="6D8D0DA1"/>
    <w:rsid w:val="6D940955"/>
    <w:rsid w:val="6DA947E3"/>
    <w:rsid w:val="6DEC6D14"/>
    <w:rsid w:val="6E6E06F7"/>
    <w:rsid w:val="6E9F6FDD"/>
    <w:rsid w:val="6EE124E0"/>
    <w:rsid w:val="6EE76E86"/>
    <w:rsid w:val="6F651FD5"/>
    <w:rsid w:val="6F7F0E86"/>
    <w:rsid w:val="6FAC1AE5"/>
    <w:rsid w:val="704F75C0"/>
    <w:rsid w:val="708A757C"/>
    <w:rsid w:val="7151758B"/>
    <w:rsid w:val="71700044"/>
    <w:rsid w:val="71F10209"/>
    <w:rsid w:val="72F642DA"/>
    <w:rsid w:val="733323D9"/>
    <w:rsid w:val="73506D16"/>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E154BC6"/>
    <w:rsid w:val="7EB3786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74</Pages>
  <Words>6334</Words>
  <Characters>7853</Characters>
  <Lines>655</Lines>
  <Paragraphs>184</Paragraphs>
  <TotalTime>0</TotalTime>
  <ScaleCrop>false</ScaleCrop>
  <LinksUpToDate>false</LinksUpToDate>
  <CharactersWithSpaces>8080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2026-07-16T07:34:00Z</cp:lastPrinted>
  <dcterms:modified xsi:type="dcterms:W3CDTF">2026-07-16T15:11:10Z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