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0000FF"/>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崇义石油分公司关田加油站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崇义石油分公司关田加油站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朱婷</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朱婷</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崇义石油分公司关田加油站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崇义石油分公司关田加油站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崇义石油分公司关田加油站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崇义关田加油站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2002年04月</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江西省赣州市崇义县关田镇</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01号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崇义关田加油站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3137F5B0">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_Toc22868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_Toc22868 \h </w:instrText>
      </w:r>
      <w:r>
        <w:fldChar w:fldCharType="separate"/>
      </w:r>
      <w:r>
        <w:t>1</w:t>
      </w:r>
      <w:r>
        <w:fldChar w:fldCharType="end"/>
      </w:r>
      <w:r>
        <w:rPr>
          <w:rFonts w:ascii="Times New Roman" w:hAnsi="Times New Roman" w:cs="Times New Roman"/>
          <w:bCs/>
          <w:color w:val="auto"/>
          <w:szCs w:val="24"/>
        </w:rPr>
        <w:fldChar w:fldCharType="end"/>
      </w:r>
    </w:p>
    <w:p w14:paraId="11D682E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_Toc26987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_Toc26987 \h </w:instrText>
      </w:r>
      <w:r>
        <w:fldChar w:fldCharType="separate"/>
      </w:r>
      <w:r>
        <w:t>1</w:t>
      </w:r>
      <w:r>
        <w:fldChar w:fldCharType="end"/>
      </w:r>
      <w:r>
        <w:rPr>
          <w:rFonts w:ascii="Times New Roman" w:hAnsi="Times New Roman" w:cs="Times New Roman"/>
          <w:bCs/>
          <w:color w:val="auto"/>
          <w:szCs w:val="24"/>
        </w:rPr>
        <w:fldChar w:fldCharType="end"/>
      </w:r>
    </w:p>
    <w:p w14:paraId="58065C6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_Toc14765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_Toc14765 \h </w:instrText>
      </w:r>
      <w:r>
        <w:fldChar w:fldCharType="separate"/>
      </w:r>
      <w:r>
        <w:t>1</w:t>
      </w:r>
      <w:r>
        <w:fldChar w:fldCharType="end"/>
      </w:r>
      <w:r>
        <w:rPr>
          <w:rFonts w:ascii="Times New Roman" w:hAnsi="Times New Roman" w:cs="Times New Roman"/>
          <w:bCs/>
          <w:color w:val="auto"/>
          <w:szCs w:val="24"/>
        </w:rPr>
        <w:fldChar w:fldCharType="end"/>
      </w:r>
    </w:p>
    <w:p w14:paraId="23E5FB4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_Toc21761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_Toc21761 \h </w:instrText>
      </w:r>
      <w:r>
        <w:fldChar w:fldCharType="separate"/>
      </w:r>
      <w:r>
        <w:t>9</w:t>
      </w:r>
      <w:r>
        <w:fldChar w:fldCharType="end"/>
      </w:r>
      <w:r>
        <w:rPr>
          <w:rFonts w:ascii="Times New Roman" w:hAnsi="Times New Roman" w:cs="Times New Roman"/>
          <w:bCs/>
          <w:color w:val="auto"/>
          <w:szCs w:val="24"/>
        </w:rPr>
        <w:fldChar w:fldCharType="end"/>
      </w:r>
    </w:p>
    <w:p w14:paraId="14FCC67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_Toc30123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_Toc30123 \h </w:instrText>
      </w:r>
      <w:r>
        <w:fldChar w:fldCharType="separate"/>
      </w:r>
      <w:r>
        <w:t>10</w:t>
      </w:r>
      <w:r>
        <w:fldChar w:fldCharType="end"/>
      </w:r>
      <w:r>
        <w:rPr>
          <w:rFonts w:ascii="Times New Roman" w:hAnsi="Times New Roman" w:cs="Times New Roman"/>
          <w:bCs/>
          <w:color w:val="auto"/>
          <w:szCs w:val="24"/>
        </w:rPr>
        <w:fldChar w:fldCharType="end"/>
      </w:r>
    </w:p>
    <w:p w14:paraId="0EE34139">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_Toc14060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_Toc14060 \h </w:instrText>
      </w:r>
      <w:r>
        <w:fldChar w:fldCharType="separate"/>
      </w:r>
      <w:r>
        <w:t>11</w:t>
      </w:r>
      <w:r>
        <w:fldChar w:fldCharType="end"/>
      </w:r>
      <w:r>
        <w:rPr>
          <w:rFonts w:ascii="Times New Roman" w:hAnsi="Times New Roman" w:cs="Times New Roman"/>
          <w:bCs/>
          <w:color w:val="auto"/>
          <w:szCs w:val="24"/>
        </w:rPr>
        <w:fldChar w:fldCharType="end"/>
      </w:r>
    </w:p>
    <w:p w14:paraId="2F6007E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_Toc22488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_Toc22488 \h </w:instrText>
      </w:r>
      <w:r>
        <w:fldChar w:fldCharType="separate"/>
      </w:r>
      <w:r>
        <w:t>11</w:t>
      </w:r>
      <w:r>
        <w:fldChar w:fldCharType="end"/>
      </w:r>
      <w:r>
        <w:rPr>
          <w:rFonts w:ascii="Times New Roman" w:hAnsi="Times New Roman" w:cs="Times New Roman"/>
          <w:bCs/>
          <w:color w:val="auto"/>
          <w:szCs w:val="24"/>
        </w:rPr>
        <w:fldChar w:fldCharType="end"/>
      </w:r>
    </w:p>
    <w:p w14:paraId="5816D4A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_Toc7100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_Toc7100 \h </w:instrText>
      </w:r>
      <w:r>
        <w:fldChar w:fldCharType="separate"/>
      </w:r>
      <w:r>
        <w:t>13</w:t>
      </w:r>
      <w:r>
        <w:fldChar w:fldCharType="end"/>
      </w:r>
      <w:r>
        <w:rPr>
          <w:rFonts w:ascii="Times New Roman" w:hAnsi="Times New Roman" w:cs="Times New Roman"/>
          <w:bCs/>
          <w:color w:val="auto"/>
          <w:szCs w:val="24"/>
        </w:rPr>
        <w:fldChar w:fldCharType="end"/>
      </w:r>
    </w:p>
    <w:p w14:paraId="34222E2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_Toc7687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_Toc7687 \h </w:instrText>
      </w:r>
      <w:r>
        <w:fldChar w:fldCharType="separate"/>
      </w:r>
      <w:r>
        <w:t>16</w:t>
      </w:r>
      <w:r>
        <w:fldChar w:fldCharType="end"/>
      </w:r>
      <w:r>
        <w:rPr>
          <w:rFonts w:ascii="Times New Roman" w:hAnsi="Times New Roman" w:cs="Times New Roman"/>
          <w:bCs/>
          <w:color w:val="auto"/>
          <w:szCs w:val="24"/>
        </w:rPr>
        <w:fldChar w:fldCharType="end"/>
      </w:r>
    </w:p>
    <w:p w14:paraId="6088740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_Toc10093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_Toc10093 \h </w:instrText>
      </w:r>
      <w:r>
        <w:fldChar w:fldCharType="separate"/>
      </w:r>
      <w:r>
        <w:t>18</w:t>
      </w:r>
      <w:r>
        <w:fldChar w:fldCharType="end"/>
      </w:r>
      <w:r>
        <w:rPr>
          <w:rFonts w:ascii="Times New Roman" w:hAnsi="Times New Roman" w:cs="Times New Roman"/>
          <w:bCs/>
          <w:color w:val="auto"/>
          <w:szCs w:val="24"/>
        </w:rPr>
        <w:fldChar w:fldCharType="end"/>
      </w:r>
    </w:p>
    <w:p w14:paraId="7A3610A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_Toc11228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_Toc11228 \h </w:instrText>
      </w:r>
      <w:r>
        <w:fldChar w:fldCharType="separate"/>
      </w:r>
      <w:r>
        <w:t>20</w:t>
      </w:r>
      <w:r>
        <w:fldChar w:fldCharType="end"/>
      </w:r>
      <w:r>
        <w:rPr>
          <w:rFonts w:ascii="Times New Roman" w:hAnsi="Times New Roman" w:cs="Times New Roman"/>
          <w:bCs/>
          <w:color w:val="auto"/>
          <w:szCs w:val="24"/>
        </w:rPr>
        <w:fldChar w:fldCharType="end"/>
      </w:r>
    </w:p>
    <w:p w14:paraId="0FF70D4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_Toc2145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_Toc2145 \h </w:instrText>
      </w:r>
      <w:r>
        <w:fldChar w:fldCharType="separate"/>
      </w:r>
      <w:r>
        <w:t>23</w:t>
      </w:r>
      <w:r>
        <w:fldChar w:fldCharType="end"/>
      </w:r>
      <w:r>
        <w:rPr>
          <w:rFonts w:ascii="Times New Roman" w:hAnsi="Times New Roman" w:cs="Times New Roman"/>
          <w:bCs/>
          <w:color w:val="auto"/>
          <w:szCs w:val="24"/>
        </w:rPr>
        <w:fldChar w:fldCharType="end"/>
      </w:r>
    </w:p>
    <w:p w14:paraId="395882DB">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_Toc4681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_Toc4681 \h </w:instrText>
      </w:r>
      <w:r>
        <w:fldChar w:fldCharType="separate"/>
      </w:r>
      <w:r>
        <w:t>25</w:t>
      </w:r>
      <w:r>
        <w:fldChar w:fldCharType="end"/>
      </w:r>
      <w:r>
        <w:rPr>
          <w:rFonts w:ascii="Times New Roman" w:hAnsi="Times New Roman" w:cs="Times New Roman"/>
          <w:bCs/>
          <w:color w:val="auto"/>
          <w:szCs w:val="24"/>
        </w:rPr>
        <w:fldChar w:fldCharType="end"/>
      </w:r>
    </w:p>
    <w:p w14:paraId="16207F1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_Toc16216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_Toc16216 \h </w:instrText>
      </w:r>
      <w:r>
        <w:fldChar w:fldCharType="separate"/>
      </w:r>
      <w:r>
        <w:t>25</w:t>
      </w:r>
      <w:r>
        <w:fldChar w:fldCharType="end"/>
      </w:r>
      <w:r>
        <w:rPr>
          <w:rFonts w:ascii="Times New Roman" w:hAnsi="Times New Roman" w:cs="Times New Roman"/>
          <w:bCs/>
          <w:color w:val="auto"/>
          <w:szCs w:val="24"/>
        </w:rPr>
        <w:fldChar w:fldCharType="end"/>
      </w:r>
    </w:p>
    <w:p w14:paraId="0917BDA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_Toc7241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_Toc7241 \h </w:instrText>
      </w:r>
      <w:r>
        <w:fldChar w:fldCharType="separate"/>
      </w:r>
      <w:r>
        <w:t>27</w:t>
      </w:r>
      <w:r>
        <w:fldChar w:fldCharType="end"/>
      </w:r>
      <w:r>
        <w:rPr>
          <w:rFonts w:ascii="Times New Roman" w:hAnsi="Times New Roman" w:cs="Times New Roman"/>
          <w:bCs/>
          <w:color w:val="auto"/>
          <w:szCs w:val="24"/>
        </w:rPr>
        <w:fldChar w:fldCharType="end"/>
      </w:r>
    </w:p>
    <w:p w14:paraId="758A5E5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_Toc19407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_Toc19407 \h </w:instrText>
      </w:r>
      <w:r>
        <w:fldChar w:fldCharType="separate"/>
      </w:r>
      <w:r>
        <w:t>28</w:t>
      </w:r>
      <w:r>
        <w:fldChar w:fldCharType="end"/>
      </w:r>
      <w:r>
        <w:rPr>
          <w:rFonts w:ascii="Times New Roman" w:hAnsi="Times New Roman" w:cs="Times New Roman"/>
          <w:bCs/>
          <w:color w:val="auto"/>
          <w:szCs w:val="24"/>
        </w:rPr>
        <w:fldChar w:fldCharType="end"/>
      </w:r>
    </w:p>
    <w:p w14:paraId="5C13B10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_Toc21024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_Toc21024 \h </w:instrText>
      </w:r>
      <w:r>
        <w:fldChar w:fldCharType="separate"/>
      </w:r>
      <w:r>
        <w:t>31</w:t>
      </w:r>
      <w:r>
        <w:fldChar w:fldCharType="end"/>
      </w:r>
      <w:r>
        <w:rPr>
          <w:rFonts w:ascii="Times New Roman" w:hAnsi="Times New Roman" w:cs="Times New Roman"/>
          <w:bCs/>
          <w:color w:val="auto"/>
          <w:szCs w:val="24"/>
        </w:rPr>
        <w:fldChar w:fldCharType="end"/>
      </w:r>
    </w:p>
    <w:p w14:paraId="78C29C2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_Toc2224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_Toc2224 \h </w:instrText>
      </w:r>
      <w:r>
        <w:fldChar w:fldCharType="separate"/>
      </w:r>
      <w:r>
        <w:t>34</w:t>
      </w:r>
      <w:r>
        <w:fldChar w:fldCharType="end"/>
      </w:r>
      <w:r>
        <w:rPr>
          <w:rFonts w:ascii="Times New Roman" w:hAnsi="Times New Roman" w:cs="Times New Roman"/>
          <w:bCs/>
          <w:color w:val="auto"/>
          <w:szCs w:val="24"/>
        </w:rPr>
        <w:fldChar w:fldCharType="end"/>
      </w:r>
    </w:p>
    <w:p w14:paraId="6420AE3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_Toc12262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_Toc12262 \h </w:instrText>
      </w:r>
      <w:r>
        <w:fldChar w:fldCharType="separate"/>
      </w:r>
      <w:r>
        <w:t>40</w:t>
      </w:r>
      <w:r>
        <w:fldChar w:fldCharType="end"/>
      </w:r>
      <w:r>
        <w:rPr>
          <w:rFonts w:ascii="Times New Roman" w:hAnsi="Times New Roman" w:cs="Times New Roman"/>
          <w:bCs/>
          <w:color w:val="auto"/>
          <w:szCs w:val="24"/>
        </w:rPr>
        <w:fldChar w:fldCharType="end"/>
      </w:r>
    </w:p>
    <w:p w14:paraId="194EC55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_Toc9025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_Toc9025 \h </w:instrText>
      </w:r>
      <w:r>
        <w:fldChar w:fldCharType="separate"/>
      </w:r>
      <w:r>
        <w:t>41</w:t>
      </w:r>
      <w:r>
        <w:fldChar w:fldCharType="end"/>
      </w:r>
      <w:r>
        <w:rPr>
          <w:rFonts w:ascii="Times New Roman" w:hAnsi="Times New Roman" w:cs="Times New Roman"/>
          <w:bCs/>
          <w:color w:val="auto"/>
          <w:szCs w:val="24"/>
        </w:rPr>
        <w:fldChar w:fldCharType="end"/>
      </w:r>
    </w:p>
    <w:p w14:paraId="1AF44DD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_Toc28972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_Toc28972 \h </w:instrText>
      </w:r>
      <w:r>
        <w:fldChar w:fldCharType="separate"/>
      </w:r>
      <w:r>
        <w:t>42</w:t>
      </w:r>
      <w:r>
        <w:fldChar w:fldCharType="end"/>
      </w:r>
      <w:r>
        <w:rPr>
          <w:rFonts w:ascii="Times New Roman" w:hAnsi="Times New Roman" w:cs="Times New Roman"/>
          <w:bCs/>
          <w:color w:val="auto"/>
          <w:szCs w:val="24"/>
        </w:rPr>
        <w:fldChar w:fldCharType="end"/>
      </w:r>
    </w:p>
    <w:p w14:paraId="3A1B674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_Toc9894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_Toc9894 \h </w:instrText>
      </w:r>
      <w:r>
        <w:fldChar w:fldCharType="separate"/>
      </w:r>
      <w:r>
        <w:t>43</w:t>
      </w:r>
      <w:r>
        <w:fldChar w:fldCharType="end"/>
      </w:r>
      <w:r>
        <w:rPr>
          <w:rFonts w:ascii="Times New Roman" w:hAnsi="Times New Roman" w:cs="Times New Roman"/>
          <w:bCs/>
          <w:color w:val="auto"/>
          <w:szCs w:val="24"/>
        </w:rPr>
        <w:fldChar w:fldCharType="end"/>
      </w:r>
    </w:p>
    <w:p w14:paraId="7490650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_Toc8950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_Toc8950 \h </w:instrText>
      </w:r>
      <w:r>
        <w:fldChar w:fldCharType="separate"/>
      </w:r>
      <w:r>
        <w:t>44</w:t>
      </w:r>
      <w:r>
        <w:fldChar w:fldCharType="end"/>
      </w:r>
      <w:r>
        <w:rPr>
          <w:rFonts w:ascii="Times New Roman" w:hAnsi="Times New Roman" w:cs="Times New Roman"/>
          <w:bCs/>
          <w:color w:val="auto"/>
          <w:szCs w:val="24"/>
        </w:rPr>
        <w:fldChar w:fldCharType="end"/>
      </w:r>
    </w:p>
    <w:p w14:paraId="42D8026B">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_Toc10367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_Toc10367 \h </w:instrText>
      </w:r>
      <w:r>
        <w:fldChar w:fldCharType="separate"/>
      </w:r>
      <w:r>
        <w:t>46</w:t>
      </w:r>
      <w:r>
        <w:fldChar w:fldCharType="end"/>
      </w:r>
      <w:r>
        <w:rPr>
          <w:rFonts w:ascii="Times New Roman" w:hAnsi="Times New Roman" w:cs="Times New Roman"/>
          <w:bCs/>
          <w:color w:val="auto"/>
          <w:szCs w:val="24"/>
        </w:rPr>
        <w:fldChar w:fldCharType="end"/>
      </w:r>
    </w:p>
    <w:p w14:paraId="3C3866F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_Toc30308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_Toc30308 \h </w:instrText>
      </w:r>
      <w:r>
        <w:fldChar w:fldCharType="separate"/>
      </w:r>
      <w:r>
        <w:t>46</w:t>
      </w:r>
      <w:r>
        <w:fldChar w:fldCharType="end"/>
      </w:r>
      <w:r>
        <w:rPr>
          <w:rFonts w:ascii="Times New Roman" w:hAnsi="Times New Roman" w:cs="Times New Roman"/>
          <w:bCs/>
          <w:color w:val="auto"/>
          <w:szCs w:val="24"/>
        </w:rPr>
        <w:fldChar w:fldCharType="end"/>
      </w:r>
    </w:p>
    <w:p w14:paraId="7226233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_Toc18279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_Toc18279 \h </w:instrText>
      </w:r>
      <w:r>
        <w:fldChar w:fldCharType="separate"/>
      </w:r>
      <w:r>
        <w:t>46</w:t>
      </w:r>
      <w:r>
        <w:fldChar w:fldCharType="end"/>
      </w:r>
      <w:r>
        <w:rPr>
          <w:rFonts w:ascii="Times New Roman" w:hAnsi="Times New Roman" w:cs="Times New Roman"/>
          <w:bCs/>
          <w:color w:val="auto"/>
          <w:szCs w:val="24"/>
        </w:rPr>
        <w:fldChar w:fldCharType="end"/>
      </w:r>
    </w:p>
    <w:p w14:paraId="7A5F6A1D">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_Toc25019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_Toc25019 \h </w:instrText>
      </w:r>
      <w:r>
        <w:fldChar w:fldCharType="separate"/>
      </w:r>
      <w:r>
        <w:t>51</w:t>
      </w:r>
      <w:r>
        <w:fldChar w:fldCharType="end"/>
      </w:r>
      <w:r>
        <w:rPr>
          <w:rFonts w:ascii="Times New Roman" w:hAnsi="Times New Roman" w:cs="Times New Roman"/>
          <w:bCs/>
          <w:color w:val="auto"/>
          <w:szCs w:val="24"/>
        </w:rPr>
        <w:fldChar w:fldCharType="end"/>
      </w:r>
    </w:p>
    <w:p w14:paraId="52D5B4B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_Toc29270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_Toc29270 \h </w:instrText>
      </w:r>
      <w:r>
        <w:fldChar w:fldCharType="separate"/>
      </w:r>
      <w:r>
        <w:t>51</w:t>
      </w:r>
      <w:r>
        <w:fldChar w:fldCharType="end"/>
      </w:r>
      <w:r>
        <w:rPr>
          <w:rFonts w:ascii="Times New Roman" w:hAnsi="Times New Roman" w:cs="Times New Roman"/>
          <w:bCs/>
          <w:color w:val="auto"/>
          <w:szCs w:val="24"/>
        </w:rPr>
        <w:fldChar w:fldCharType="end"/>
      </w:r>
    </w:p>
    <w:p w14:paraId="09FED35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_Toc19125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_Toc19125 \h </w:instrText>
      </w:r>
      <w:r>
        <w:fldChar w:fldCharType="separate"/>
      </w:r>
      <w:r>
        <w:t>53</w:t>
      </w:r>
      <w:r>
        <w:fldChar w:fldCharType="end"/>
      </w:r>
      <w:r>
        <w:rPr>
          <w:rFonts w:ascii="Times New Roman" w:hAnsi="Times New Roman" w:cs="Times New Roman"/>
          <w:bCs/>
          <w:color w:val="auto"/>
          <w:szCs w:val="24"/>
        </w:rPr>
        <w:fldChar w:fldCharType="end"/>
      </w:r>
    </w:p>
    <w:p w14:paraId="33EDF52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_Toc26681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_Toc26681 \h </w:instrText>
      </w:r>
      <w:r>
        <w:fldChar w:fldCharType="separate"/>
      </w:r>
      <w:r>
        <w:t>53</w:t>
      </w:r>
      <w:r>
        <w:fldChar w:fldCharType="end"/>
      </w:r>
      <w:r>
        <w:rPr>
          <w:rFonts w:ascii="Times New Roman" w:hAnsi="Times New Roman" w:cs="Times New Roman"/>
          <w:bCs/>
          <w:color w:val="auto"/>
          <w:szCs w:val="24"/>
        </w:rPr>
        <w:fldChar w:fldCharType="end"/>
      </w:r>
    </w:p>
    <w:p w14:paraId="29EA1CD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_Toc3129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_Toc3129 \h </w:instrText>
      </w:r>
      <w:r>
        <w:fldChar w:fldCharType="separate"/>
      </w:r>
      <w:r>
        <w:t>55</w:t>
      </w:r>
      <w:r>
        <w:fldChar w:fldCharType="end"/>
      </w:r>
      <w:r>
        <w:rPr>
          <w:rFonts w:ascii="Times New Roman" w:hAnsi="Times New Roman" w:cs="Times New Roman"/>
          <w:bCs/>
          <w:color w:val="auto"/>
          <w:szCs w:val="24"/>
        </w:rPr>
        <w:fldChar w:fldCharType="end"/>
      </w:r>
    </w:p>
    <w:p w14:paraId="6F05A5A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_Toc6469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_Toc6469 \h </w:instrText>
      </w:r>
      <w:r>
        <w:fldChar w:fldCharType="separate"/>
      </w:r>
      <w:r>
        <w:t>56</w:t>
      </w:r>
      <w:r>
        <w:fldChar w:fldCharType="end"/>
      </w:r>
      <w:r>
        <w:rPr>
          <w:rFonts w:ascii="Times New Roman" w:hAnsi="Times New Roman" w:cs="Times New Roman"/>
          <w:bCs/>
          <w:color w:val="auto"/>
          <w:szCs w:val="24"/>
        </w:rPr>
        <w:fldChar w:fldCharType="end"/>
      </w:r>
    </w:p>
    <w:p w14:paraId="57B7FD7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_Toc31467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_Toc31467 \h </w:instrText>
      </w:r>
      <w:r>
        <w:fldChar w:fldCharType="separate"/>
      </w:r>
      <w:r>
        <w:t>59</w:t>
      </w:r>
      <w:r>
        <w:fldChar w:fldCharType="end"/>
      </w:r>
      <w:r>
        <w:rPr>
          <w:rFonts w:ascii="Times New Roman" w:hAnsi="Times New Roman" w:cs="Times New Roman"/>
          <w:bCs/>
          <w:color w:val="auto"/>
          <w:szCs w:val="24"/>
        </w:rPr>
        <w:fldChar w:fldCharType="end"/>
      </w:r>
    </w:p>
    <w:p w14:paraId="29C57A3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_Toc8134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_Toc8134 \h </w:instrText>
      </w:r>
      <w:r>
        <w:fldChar w:fldCharType="separate"/>
      </w:r>
      <w:r>
        <w:t>63</w:t>
      </w:r>
      <w:r>
        <w:fldChar w:fldCharType="end"/>
      </w:r>
      <w:r>
        <w:rPr>
          <w:rFonts w:ascii="Times New Roman" w:hAnsi="Times New Roman" w:cs="Times New Roman"/>
          <w:bCs/>
          <w:color w:val="auto"/>
          <w:szCs w:val="24"/>
        </w:rPr>
        <w:fldChar w:fldCharType="end"/>
      </w:r>
    </w:p>
    <w:p w14:paraId="7D56D22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_Toc26428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_Toc26428 \h </w:instrText>
      </w:r>
      <w:r>
        <w:fldChar w:fldCharType="separate"/>
      </w:r>
      <w:r>
        <w:t>64</w:t>
      </w:r>
      <w:r>
        <w:fldChar w:fldCharType="end"/>
      </w:r>
      <w:r>
        <w:rPr>
          <w:rFonts w:ascii="Times New Roman" w:hAnsi="Times New Roman" w:cs="Times New Roman"/>
          <w:bCs/>
          <w:color w:val="auto"/>
          <w:szCs w:val="24"/>
        </w:rPr>
        <w:fldChar w:fldCharType="end"/>
      </w:r>
    </w:p>
    <w:p w14:paraId="76FB3D9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_Toc29817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_Toc29817 \h </w:instrText>
      </w:r>
      <w:r>
        <w:fldChar w:fldCharType="separate"/>
      </w:r>
      <w:r>
        <w:t>66</w:t>
      </w:r>
      <w:r>
        <w:fldChar w:fldCharType="end"/>
      </w:r>
      <w:r>
        <w:rPr>
          <w:rFonts w:ascii="Times New Roman" w:hAnsi="Times New Roman" w:cs="Times New Roman"/>
          <w:bCs/>
          <w:color w:val="auto"/>
          <w:szCs w:val="24"/>
        </w:rPr>
        <w:fldChar w:fldCharType="end"/>
      </w:r>
    </w:p>
    <w:p w14:paraId="336A100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_Toc20693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_Toc20693 \h </w:instrText>
      </w:r>
      <w:r>
        <w:fldChar w:fldCharType="separate"/>
      </w:r>
      <w:r>
        <w:t>68</w:t>
      </w:r>
      <w:r>
        <w:fldChar w:fldCharType="end"/>
      </w:r>
      <w:r>
        <w:rPr>
          <w:rFonts w:ascii="Times New Roman" w:hAnsi="Times New Roman" w:cs="Times New Roman"/>
          <w:bCs/>
          <w:color w:val="auto"/>
          <w:szCs w:val="24"/>
        </w:rPr>
        <w:fldChar w:fldCharType="end"/>
      </w:r>
    </w:p>
    <w:p w14:paraId="56B906C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_Toc25271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_Toc25271 \h </w:instrText>
      </w:r>
      <w:r>
        <w:fldChar w:fldCharType="separate"/>
      </w:r>
      <w:r>
        <w:t>73</w:t>
      </w:r>
      <w:r>
        <w:fldChar w:fldCharType="end"/>
      </w:r>
      <w:r>
        <w:rPr>
          <w:rFonts w:ascii="Times New Roman" w:hAnsi="Times New Roman" w:cs="Times New Roman"/>
          <w:bCs/>
          <w:color w:val="auto"/>
          <w:szCs w:val="24"/>
        </w:rPr>
        <w:fldChar w:fldCharType="end"/>
      </w:r>
    </w:p>
    <w:p w14:paraId="139B37D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_Toc24220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_Toc24220 \h </w:instrText>
      </w:r>
      <w:r>
        <w:fldChar w:fldCharType="separate"/>
      </w:r>
      <w:r>
        <w:t>75</w:t>
      </w:r>
      <w:r>
        <w:fldChar w:fldCharType="end"/>
      </w:r>
      <w:r>
        <w:rPr>
          <w:rFonts w:ascii="Times New Roman" w:hAnsi="Times New Roman" w:cs="Times New Roman"/>
          <w:bCs/>
          <w:color w:val="auto"/>
          <w:szCs w:val="24"/>
        </w:rPr>
        <w:fldChar w:fldCharType="end"/>
      </w:r>
    </w:p>
    <w:p w14:paraId="0C3A53D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_Toc8956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_Toc8956 \h </w:instrText>
      </w:r>
      <w:r>
        <w:fldChar w:fldCharType="separate"/>
      </w:r>
      <w:r>
        <w:t>77</w:t>
      </w:r>
      <w:r>
        <w:fldChar w:fldCharType="end"/>
      </w:r>
      <w:r>
        <w:rPr>
          <w:rFonts w:ascii="Times New Roman" w:hAnsi="Times New Roman" w:cs="Times New Roman"/>
          <w:bCs/>
          <w:color w:val="auto"/>
          <w:szCs w:val="24"/>
        </w:rPr>
        <w:fldChar w:fldCharType="end"/>
      </w:r>
    </w:p>
    <w:p w14:paraId="16BA923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_Toc1956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_Toc1956 \h </w:instrText>
      </w:r>
      <w:r>
        <w:fldChar w:fldCharType="separate"/>
      </w:r>
      <w:r>
        <w:t>83</w:t>
      </w:r>
      <w:r>
        <w:fldChar w:fldCharType="end"/>
      </w:r>
      <w:r>
        <w:rPr>
          <w:rFonts w:ascii="Times New Roman" w:hAnsi="Times New Roman" w:cs="Times New Roman"/>
          <w:bCs/>
          <w:color w:val="auto"/>
          <w:szCs w:val="24"/>
        </w:rPr>
        <w:fldChar w:fldCharType="end"/>
      </w:r>
    </w:p>
    <w:p w14:paraId="5BC7247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_Toc30341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_Toc30341 \h </w:instrText>
      </w:r>
      <w:r>
        <w:fldChar w:fldCharType="separate"/>
      </w:r>
      <w:r>
        <w:t>84</w:t>
      </w:r>
      <w:r>
        <w:fldChar w:fldCharType="end"/>
      </w:r>
      <w:r>
        <w:rPr>
          <w:rFonts w:ascii="Times New Roman" w:hAnsi="Times New Roman" w:cs="Times New Roman"/>
          <w:bCs/>
          <w:color w:val="auto"/>
          <w:szCs w:val="24"/>
        </w:rPr>
        <w:fldChar w:fldCharType="end"/>
      </w:r>
    </w:p>
    <w:p w14:paraId="0CEA276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_Toc31936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_Toc31936 \h </w:instrText>
      </w:r>
      <w:r>
        <w:fldChar w:fldCharType="separate"/>
      </w:r>
      <w:r>
        <w:t>92</w:t>
      </w:r>
      <w:r>
        <w:fldChar w:fldCharType="end"/>
      </w:r>
      <w:r>
        <w:rPr>
          <w:rFonts w:ascii="Times New Roman" w:hAnsi="Times New Roman" w:cs="Times New Roman"/>
          <w:bCs/>
          <w:color w:val="auto"/>
          <w:szCs w:val="24"/>
        </w:rPr>
        <w:fldChar w:fldCharType="end"/>
      </w:r>
    </w:p>
    <w:p w14:paraId="1E988BC6">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_Toc13609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_Toc13609 \h </w:instrText>
      </w:r>
      <w:r>
        <w:fldChar w:fldCharType="separate"/>
      </w:r>
      <w:r>
        <w:t>99</w:t>
      </w:r>
      <w:r>
        <w:fldChar w:fldCharType="end"/>
      </w:r>
      <w:r>
        <w:rPr>
          <w:rFonts w:ascii="Times New Roman" w:hAnsi="Times New Roman" w:cs="Times New Roman"/>
          <w:bCs/>
          <w:color w:val="auto"/>
          <w:szCs w:val="24"/>
        </w:rPr>
        <w:fldChar w:fldCharType="end"/>
      </w:r>
    </w:p>
    <w:p w14:paraId="029D2A4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_Toc8085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_Toc8085 \h </w:instrText>
      </w:r>
      <w:r>
        <w:fldChar w:fldCharType="separate"/>
      </w:r>
      <w:r>
        <w:t>99</w:t>
      </w:r>
      <w:r>
        <w:fldChar w:fldCharType="end"/>
      </w:r>
      <w:r>
        <w:rPr>
          <w:rFonts w:ascii="Times New Roman" w:hAnsi="Times New Roman" w:cs="Times New Roman"/>
          <w:bCs/>
          <w:color w:val="auto"/>
          <w:szCs w:val="24"/>
        </w:rPr>
        <w:fldChar w:fldCharType="end"/>
      </w:r>
    </w:p>
    <w:p w14:paraId="4363812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_Toc1676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_Toc1676 \h </w:instrText>
      </w:r>
      <w:r>
        <w:fldChar w:fldCharType="separate"/>
      </w:r>
      <w:r>
        <w:t>99</w:t>
      </w:r>
      <w:r>
        <w:fldChar w:fldCharType="end"/>
      </w:r>
      <w:r>
        <w:rPr>
          <w:rFonts w:ascii="Times New Roman" w:hAnsi="Times New Roman" w:cs="Times New Roman"/>
          <w:bCs/>
          <w:color w:val="auto"/>
          <w:szCs w:val="24"/>
        </w:rPr>
        <w:fldChar w:fldCharType="end"/>
      </w:r>
    </w:p>
    <w:p w14:paraId="0FA06E4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_Toc31585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_Toc31585 \h </w:instrText>
      </w:r>
      <w:r>
        <w:fldChar w:fldCharType="separate"/>
      </w:r>
      <w:r>
        <w:t>99</w:t>
      </w:r>
      <w:r>
        <w:fldChar w:fldCharType="end"/>
      </w:r>
      <w:r>
        <w:rPr>
          <w:rFonts w:ascii="Times New Roman" w:hAnsi="Times New Roman" w:cs="Times New Roman"/>
          <w:bCs/>
          <w:color w:val="auto"/>
          <w:szCs w:val="24"/>
        </w:rPr>
        <w:fldChar w:fldCharType="end"/>
      </w:r>
    </w:p>
    <w:p w14:paraId="5087DDF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_Toc2659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_Toc2659 \h </w:instrText>
      </w:r>
      <w:r>
        <w:fldChar w:fldCharType="separate"/>
      </w:r>
      <w:r>
        <w:t>100</w:t>
      </w:r>
      <w:r>
        <w:fldChar w:fldCharType="end"/>
      </w:r>
      <w:r>
        <w:rPr>
          <w:rFonts w:ascii="Times New Roman" w:hAnsi="Times New Roman" w:cs="Times New Roman"/>
          <w:bCs/>
          <w:color w:val="auto"/>
          <w:szCs w:val="24"/>
        </w:rPr>
        <w:fldChar w:fldCharType="end"/>
      </w:r>
    </w:p>
    <w:p w14:paraId="3F7059C4">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_Toc5328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_Toc5328 \h </w:instrText>
      </w:r>
      <w:r>
        <w:fldChar w:fldCharType="separate"/>
      </w:r>
      <w:r>
        <w:t>101</w:t>
      </w:r>
      <w:r>
        <w:fldChar w:fldCharType="end"/>
      </w:r>
      <w:r>
        <w:rPr>
          <w:rFonts w:ascii="Times New Roman" w:hAnsi="Times New Roman" w:cs="Times New Roman"/>
          <w:bCs/>
          <w:color w:val="auto"/>
          <w:szCs w:val="24"/>
        </w:rPr>
        <w:fldChar w:fldCharType="end"/>
      </w:r>
    </w:p>
    <w:p w14:paraId="596174F4">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_Toc3938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_Toc3938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崇义石油分公司关田加油站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22868"/>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26987"/>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26059"/>
      <w:bookmarkStart w:id="9" w:name="_Toc14765"/>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生产安全事故应急预案管理办法</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21761"/>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崇义关田加油站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790"/>
      <w:bookmarkStart w:id="19" w:name="_Toc30123"/>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0A736DC">
      <w:pPr>
        <w:pStyle w:val="32"/>
        <w:rPr>
          <w:rFonts w:cs="Times New Roman"/>
          <w:color w:val="FF0000"/>
        </w:rPr>
      </w:pPr>
      <w:r>
        <w:rPr>
          <w:color w:val="FF0000"/>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269615"/>
                <wp:effectExtent l="4445" t="4445" r="8255" b="21590"/>
                <wp:wrapNone/>
                <wp:docPr id="14" name="组合 85"/>
                <wp:cNvGraphicFramePr/>
                <a:graphic xmlns:a="http://schemas.openxmlformats.org/drawingml/2006/main">
                  <a:graphicData uri="http://schemas.microsoft.com/office/word/2010/wordprocessingGroup">
                    <wpg:wgp>
                      <wpg:cNvGrpSpPr/>
                      <wpg:grpSpPr>
                        <a:xfrm>
                          <a:off x="0" y="0"/>
                          <a:ext cx="2368550" cy="326961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57.45pt;width:186.5pt;z-index:251659264;mso-width-relative:page;mso-height-relative:page;" coordorigin="4821,196352" coordsize="3730,5967" o:gfxdata="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145D5834">
      <w:pPr>
        <w:pStyle w:val="32"/>
        <w:rPr>
          <w:rFonts w:cs="Times New Roman"/>
          <w:color w:val="FF0000"/>
        </w:rPr>
      </w:pPr>
    </w:p>
    <w:p w14:paraId="4D890F11">
      <w:pPr>
        <w:pStyle w:val="32"/>
        <w:rPr>
          <w:rFonts w:cs="Times New Roman"/>
          <w:color w:val="FF0000"/>
        </w:rPr>
      </w:pPr>
    </w:p>
    <w:p w14:paraId="7B08B412">
      <w:pPr>
        <w:pStyle w:val="32"/>
        <w:rPr>
          <w:rFonts w:cs="Times New Roman"/>
          <w:color w:val="FF0000"/>
        </w:rPr>
      </w:pPr>
    </w:p>
    <w:p w14:paraId="078600A9">
      <w:pPr>
        <w:pStyle w:val="32"/>
        <w:rPr>
          <w:rFonts w:cs="Times New Roman"/>
          <w:color w:val="FF0000"/>
        </w:rPr>
      </w:pPr>
    </w:p>
    <w:p w14:paraId="561DD7E9">
      <w:pPr>
        <w:pStyle w:val="32"/>
        <w:rPr>
          <w:rFonts w:cs="Times New Roman"/>
          <w:color w:val="FF0000"/>
        </w:rPr>
      </w:pPr>
    </w:p>
    <w:p w14:paraId="0A669B41">
      <w:pPr>
        <w:pStyle w:val="32"/>
        <w:rPr>
          <w:rFonts w:cs="Times New Roman"/>
          <w:color w:val="FF0000"/>
        </w:rPr>
      </w:pPr>
    </w:p>
    <w:p w14:paraId="40AB3319">
      <w:pPr>
        <w:pStyle w:val="32"/>
        <w:rPr>
          <w:rFonts w:cs="Times New Roman"/>
          <w:color w:val="FF0000"/>
        </w:rPr>
      </w:pPr>
    </w:p>
    <w:p w14:paraId="33AE0939">
      <w:pPr>
        <w:pStyle w:val="32"/>
        <w:rPr>
          <w:rFonts w:cs="Times New Roman"/>
          <w:color w:val="FF0000"/>
        </w:rPr>
      </w:pPr>
    </w:p>
    <w:p w14:paraId="44199675">
      <w:pPr>
        <w:pStyle w:val="32"/>
        <w:rPr>
          <w:rFonts w:cs="Times New Roman"/>
          <w:color w:val="FF0000"/>
        </w:rPr>
      </w:pPr>
    </w:p>
    <w:p w14:paraId="0D27DF97">
      <w:pPr>
        <w:jc w:val="center"/>
        <w:rPr>
          <w:rFonts w:ascii="Times New Roman" w:hAnsi="Times New Roman" w:cs="宋体"/>
          <w:b/>
          <w:bCs/>
          <w:color w:val="FF0000"/>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pageBreakBefore w:val="0"/>
        <w:widowControl w:val="0"/>
        <w:kinsoku/>
        <w:wordWrap/>
        <w:overflowPunct/>
        <w:topLinePunct w:val="0"/>
        <w:bidi w:val="0"/>
        <w:spacing w:line="580" w:lineRule="exact"/>
        <w:ind w:firstLine="0"/>
        <w:textAlignment w:val="auto"/>
        <w:outlineLvl w:val="0"/>
        <w:rPr>
          <w:rStyle w:val="34"/>
          <w:color w:val="auto"/>
        </w:rPr>
      </w:pPr>
      <w:bookmarkStart w:id="20" w:name="_Toc3289"/>
      <w:bookmarkStart w:id="21" w:name="_Toc22287"/>
      <w:bookmarkStart w:id="22" w:name="_Toc343692243"/>
      <w:r>
        <w:rPr>
          <w:rStyle w:val="34"/>
          <w:color w:val="auto"/>
        </w:rPr>
        <w:br w:type="page"/>
      </w:r>
      <w:bookmarkStart w:id="23" w:name="_Toc14060"/>
      <w:r>
        <w:rPr>
          <w:rFonts w:hint="eastAsia" w:ascii="Times New Roman"/>
          <w:b/>
          <w:bCs/>
          <w:color w:val="auto"/>
          <w:kern w:val="36"/>
          <w:sz w:val="32"/>
          <w:szCs w:val="32"/>
        </w:rPr>
        <w:t>2 加油站概况</w:t>
      </w:r>
      <w:bookmarkEnd w:id="20"/>
      <w:bookmarkEnd w:id="21"/>
      <w:bookmarkEnd w:id="22"/>
      <w:bookmarkEnd w:id="23"/>
    </w:p>
    <w:p w14:paraId="4894874E">
      <w:pPr>
        <w:pStyle w:val="3"/>
        <w:pageBreakBefore w:val="0"/>
        <w:widowControl w:val="0"/>
        <w:kinsoku/>
        <w:wordWrap/>
        <w:overflowPunct/>
        <w:topLinePunct w:val="0"/>
        <w:bidi w:val="0"/>
        <w:spacing w:line="580" w:lineRule="exact"/>
        <w:textAlignment w:val="auto"/>
        <w:rPr>
          <w:color w:val="auto"/>
        </w:rPr>
      </w:pPr>
      <w:bookmarkStart w:id="24" w:name="_Toc22488"/>
      <w:bookmarkStart w:id="25" w:name="_Toc14502"/>
      <w:bookmarkStart w:id="26" w:name="_Toc343692244"/>
      <w:r>
        <w:rPr>
          <w:color w:val="auto"/>
        </w:rPr>
        <w:t>2.1</w:t>
      </w:r>
      <w:r>
        <w:rPr>
          <w:rFonts w:hint="eastAsia" w:cs="宋体"/>
          <w:color w:val="auto"/>
        </w:rPr>
        <w:t>建设项目基本情况</w:t>
      </w:r>
      <w:bookmarkEnd w:id="24"/>
    </w:p>
    <w:p w14:paraId="550526A7">
      <w:pPr>
        <w:pStyle w:val="4"/>
        <w:pageBreakBefore w:val="0"/>
        <w:widowControl w:val="0"/>
        <w:kinsoku/>
        <w:wordWrap/>
        <w:overflowPunct/>
        <w:topLinePunct w:val="0"/>
        <w:bidi w:val="0"/>
        <w:snapToGrid w:val="0"/>
        <w:spacing w:line="580" w:lineRule="exact"/>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pageBreakBefore w:val="0"/>
        <w:widowControl w:val="0"/>
        <w:kinsoku/>
        <w:wordWrap/>
        <w:overflowPunct/>
        <w:topLinePunct w:val="0"/>
        <w:bidi w:val="0"/>
        <w:spacing w:line="580" w:lineRule="exact"/>
        <w:ind w:firstLine="562" w:firstLineChars="200"/>
        <w:textAlignment w:val="auto"/>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9C14410">
      <w:pPr>
        <w:pageBreakBefore w:val="0"/>
        <w:widowControl w:val="0"/>
        <w:kinsoku/>
        <w:wordWrap/>
        <w:overflowPunct/>
        <w:topLinePunct w:val="0"/>
        <w:bidi w:val="0"/>
        <w:spacing w:line="580" w:lineRule="exact"/>
        <w:ind w:firstLine="536" w:firstLineChars="200"/>
        <w:textAlignment w:val="auto"/>
        <w:rPr>
          <w:rFonts w:ascii="Times New Roman" w:hAnsi="Times New Roman" w:cs="Times New Roman"/>
          <w:color w:val="auto"/>
          <w:sz w:val="28"/>
          <w:szCs w:val="28"/>
        </w:rPr>
      </w:pPr>
      <w:r>
        <w:rPr>
          <w:rFonts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崇义石油分公司关田加油站</w:t>
      </w:r>
      <w:r>
        <w:rPr>
          <w:rFonts w:ascii="Times New Roman" w:hAnsi="Times New Roman" w:cs="Times New Roman"/>
          <w:color w:val="auto"/>
          <w:spacing w:val="-6"/>
          <w:sz w:val="28"/>
          <w:szCs w:val="28"/>
        </w:rPr>
        <w:t>（以下简称</w:t>
      </w:r>
      <w:r>
        <w:rPr>
          <w:rFonts w:hint="eastAsia" w:ascii="Times New Roman" w:hAnsi="Times New Roman" w:cs="Times New Roman"/>
          <w:color w:val="auto"/>
          <w:spacing w:val="-6"/>
          <w:sz w:val="28"/>
          <w:szCs w:val="28"/>
        </w:rPr>
        <w:t>“</w:t>
      </w:r>
      <w:r>
        <w:rPr>
          <w:rFonts w:ascii="Times New Roman" w:hAnsi="Times New Roman" w:cs="Times New Roman"/>
          <w:color w:val="auto"/>
          <w:spacing w:val="-6"/>
          <w:sz w:val="28"/>
          <w:szCs w:val="28"/>
        </w:rPr>
        <w:t>中石化</w:t>
      </w:r>
      <w:r>
        <w:rPr>
          <w:rFonts w:hint="eastAsia" w:ascii="Times New Roman" w:hAnsi="Times New Roman" w:cs="Times New Roman"/>
          <w:color w:val="auto"/>
          <w:spacing w:val="-6"/>
          <w:sz w:val="28"/>
          <w:szCs w:val="28"/>
          <w:lang w:val="en-US" w:eastAsia="zh-CN"/>
        </w:rPr>
        <w:t>崇义关田加油站</w:t>
      </w:r>
      <w:r>
        <w:rPr>
          <w:rFonts w:hint="eastAsia" w:ascii="Times New Roman" w:hAnsi="Times New Roman" w:cs="Times New Roman"/>
          <w:color w:val="auto"/>
          <w:spacing w:val="-6"/>
          <w:sz w:val="28"/>
          <w:szCs w:val="28"/>
        </w:rPr>
        <w:t>”</w:t>
      </w:r>
      <w:r>
        <w:rPr>
          <w:rFonts w:ascii="Times New Roman" w:hAnsi="Times New Roman" w:cs="Times New Roman"/>
          <w:color w:val="auto"/>
          <w:spacing w:val="-6"/>
          <w:sz w:val="28"/>
          <w:szCs w:val="28"/>
        </w:rPr>
        <w:t>）成立时间为</w:t>
      </w:r>
      <w:r>
        <w:rPr>
          <w:rFonts w:hint="eastAsia" w:ascii="Times New Roman" w:hAnsi="Times New Roman" w:cs="Times New Roman"/>
          <w:color w:val="auto"/>
          <w:spacing w:val="-6"/>
          <w:sz w:val="28"/>
          <w:szCs w:val="28"/>
        </w:rPr>
        <w:t>2002年04月</w:t>
      </w:r>
      <w:r>
        <w:rPr>
          <w:rFonts w:hint="eastAsia" w:ascii="Times New Roman" w:hAnsi="Times New Roman" w:cs="Times New Roman"/>
          <w:color w:val="auto"/>
          <w:spacing w:val="-6"/>
          <w:sz w:val="28"/>
          <w:szCs w:val="28"/>
          <w:lang w:val="en-US" w:eastAsia="zh-CN"/>
        </w:rPr>
        <w:t>05</w:t>
      </w:r>
      <w:r>
        <w:rPr>
          <w:rFonts w:hint="eastAsia" w:ascii="Times New Roman" w:hAnsi="Times New Roman" w:cs="Times New Roman"/>
          <w:color w:val="auto"/>
          <w:spacing w:val="-6"/>
          <w:sz w:val="28"/>
          <w:szCs w:val="28"/>
        </w:rPr>
        <w:t>日</w:t>
      </w:r>
      <w:r>
        <w:rPr>
          <w:rFonts w:ascii="Times New Roman" w:hAnsi="Times New Roman" w:cs="Times New Roman"/>
          <w:color w:val="auto"/>
          <w:spacing w:val="-6"/>
          <w:sz w:val="28"/>
          <w:szCs w:val="28"/>
        </w:rPr>
        <w:t>，位于</w:t>
      </w:r>
      <w:r>
        <w:rPr>
          <w:rFonts w:hint="eastAsia" w:ascii="Times New Roman" w:hAnsi="Times New Roman" w:cs="Times New Roman"/>
          <w:color w:val="auto"/>
          <w:spacing w:val="-6"/>
          <w:sz w:val="28"/>
          <w:szCs w:val="28"/>
          <w:lang w:eastAsia="zh-CN"/>
        </w:rPr>
        <w:t>江西省赣州市崇义县关田镇</w:t>
      </w:r>
      <w:r>
        <w:rPr>
          <w:rFonts w:ascii="Times New Roman" w:hAnsi="Times New Roman" w:cs="Times New Roman"/>
          <w:color w:val="auto"/>
          <w:spacing w:val="-6"/>
          <w:sz w:val="28"/>
          <w:szCs w:val="28"/>
        </w:rPr>
        <w:t>，是从事成品油零售经营的企业，主要经营汽油、柴油。站内建筑、设备为自有，设有</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rPr>
        <w:t>个</w:t>
      </w:r>
      <w:r>
        <w:rPr>
          <w:rFonts w:hint="eastAsia" w:ascii="Times New Roman" w:hAnsi="Times New Roman" w:cs="Times New Roman"/>
          <w:color w:val="auto"/>
          <w:spacing w:val="-6"/>
          <w:sz w:val="28"/>
          <w:szCs w:val="28"/>
          <w:lang w:val="en-US" w:eastAsia="zh-CN"/>
        </w:rPr>
        <w:t>双层油罐</w:t>
      </w:r>
      <w:r>
        <w:rPr>
          <w:rFonts w:ascii="Times New Roman" w:hAnsi="Times New Roman" w:cs="Times New Roman"/>
          <w:color w:val="auto"/>
          <w:spacing w:val="-6"/>
          <w:sz w:val="28"/>
          <w:szCs w:val="28"/>
        </w:rPr>
        <w:t>（</w:t>
      </w:r>
      <w:r>
        <w:rPr>
          <w:rFonts w:hint="eastAsia" w:ascii="Times New Roman" w:hAnsi="Times New Roman" w:cs="Times New Roman"/>
          <w:color w:val="auto"/>
          <w:spacing w:val="-6"/>
          <w:sz w:val="28"/>
          <w:szCs w:val="28"/>
        </w:rPr>
        <w:t>属于承重罐区</w:t>
      </w:r>
      <w:r>
        <w:rPr>
          <w:rFonts w:ascii="Times New Roman" w:hAnsi="Times New Roman" w:cs="Times New Roman"/>
          <w:color w:val="auto"/>
          <w:spacing w:val="-6"/>
          <w:sz w:val="28"/>
          <w:szCs w:val="28"/>
        </w:rPr>
        <w:t>），其中</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的9</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rPr>
        <w:t>#汽油储罐</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rPr>
        <w:t>个</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的0#柴油储罐1个，总容积为</w:t>
      </w:r>
      <w:r>
        <w:rPr>
          <w:rFonts w:hint="eastAsia" w:ascii="Times New Roman" w:hAnsi="Times New Roman" w:cs="Times New Roman"/>
          <w:color w:val="auto"/>
          <w:spacing w:val="-6"/>
          <w:sz w:val="28"/>
          <w:szCs w:val="28"/>
          <w:lang w:val="en-US" w:eastAsia="zh-CN"/>
        </w:rPr>
        <w:t>60</w:t>
      </w:r>
      <w:r>
        <w:rPr>
          <w:rFonts w:ascii="Times New Roman" w:hAnsi="Times New Roman" w:cs="Times New Roman"/>
          <w:color w:val="auto"/>
          <w:spacing w:val="-6"/>
          <w:sz w:val="28"/>
          <w:szCs w:val="28"/>
        </w:rPr>
        <w:t>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，折算后容积（柴油折半）为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w:t>
      </w:r>
      <w:r>
        <w:rPr>
          <w:rFonts w:hint="eastAsia" w:ascii="Times New Roman" w:hAnsi="Times New Roman" w:cs="Times New Roman"/>
          <w:color w:val="auto"/>
          <w:spacing w:val="-6"/>
          <w:sz w:val="28"/>
          <w:szCs w:val="28"/>
        </w:rPr>
        <w:t>属</w:t>
      </w:r>
      <w:r>
        <w:rPr>
          <w:rFonts w:hint="eastAsia" w:ascii="Times New Roman" w:hAnsi="Times New Roman" w:cs="Times New Roman"/>
          <w:color w:val="auto"/>
          <w:spacing w:val="-6"/>
          <w:sz w:val="28"/>
          <w:szCs w:val="28"/>
          <w:lang w:val="en-US" w:eastAsia="zh-CN"/>
        </w:rPr>
        <w:t>三</w:t>
      </w:r>
      <w:r>
        <w:rPr>
          <w:rFonts w:hint="eastAsia" w:ascii="Times New Roman" w:hAnsi="Times New Roman" w:cs="Times New Roman"/>
          <w:color w:val="auto"/>
          <w:spacing w:val="-6"/>
          <w:sz w:val="28"/>
          <w:szCs w:val="28"/>
        </w:rPr>
        <w:t>级加油。</w:t>
      </w:r>
      <w:r>
        <w:rPr>
          <w:rFonts w:ascii="Times New Roman" w:hAnsi="Times New Roman" w:cs="Times New Roman"/>
          <w:color w:val="auto"/>
          <w:spacing w:val="-6"/>
          <w:sz w:val="28"/>
          <w:szCs w:val="28"/>
        </w:rPr>
        <w:t>该站于202</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7</w:t>
      </w:r>
      <w:r>
        <w:rPr>
          <w:rFonts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4</w:t>
      </w:r>
      <w:r>
        <w:rPr>
          <w:rFonts w:ascii="Times New Roman" w:hAnsi="Times New Roman" w:cs="Times New Roman"/>
          <w:color w:val="auto"/>
          <w:spacing w:val="-6"/>
          <w:sz w:val="28"/>
          <w:szCs w:val="28"/>
        </w:rPr>
        <w:t>日取得《危险化学品经营许可证》，证号：</w:t>
      </w:r>
      <w:r>
        <w:rPr>
          <w:rFonts w:hint="eastAsia" w:ascii="Times New Roman" w:hAnsi="Times New Roman" w:cs="Times New Roman"/>
          <w:color w:val="auto"/>
          <w:spacing w:val="-6"/>
          <w:sz w:val="28"/>
          <w:szCs w:val="28"/>
        </w:rPr>
        <w:t>赣虔崇应经(甲)字[2023]0000</w:t>
      </w:r>
      <w:r>
        <w:rPr>
          <w:rFonts w:hint="eastAsia" w:ascii="Times New Roman" w:hAnsi="Times New Roman" w:cs="Times New Roman"/>
          <w:color w:val="auto"/>
          <w:spacing w:val="-6"/>
          <w:sz w:val="28"/>
          <w:szCs w:val="28"/>
          <w:lang w:val="en-US" w:eastAsia="zh-CN"/>
        </w:rPr>
        <w:t>01号</w:t>
      </w:r>
      <w:r>
        <w:rPr>
          <w:rFonts w:ascii="Times New Roman" w:hAnsi="Times New Roman" w:cs="Times New Roman"/>
          <w:color w:val="auto"/>
          <w:spacing w:val="-6"/>
          <w:sz w:val="28"/>
          <w:szCs w:val="28"/>
        </w:rPr>
        <w:t>，有效期延续至202</w:t>
      </w:r>
      <w:r>
        <w:rPr>
          <w:rFonts w:hint="eastAsia" w:ascii="Times New Roman" w:hAnsi="Times New Roman" w:cs="Times New Roman"/>
          <w:color w:val="auto"/>
          <w:spacing w:val="-6"/>
          <w:sz w:val="28"/>
          <w:szCs w:val="28"/>
          <w:lang w:val="en-US" w:eastAsia="zh-CN"/>
        </w:rPr>
        <w:t>6</w:t>
      </w:r>
      <w:r>
        <w:rPr>
          <w:rFonts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7</w:t>
      </w:r>
      <w:r>
        <w:rPr>
          <w:rFonts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日，许可经营范围为汽油、柴油，经营方式为</w:t>
      </w:r>
      <w:r>
        <w:rPr>
          <w:rFonts w:hint="eastAsia" w:ascii="Times New Roman" w:hAnsi="Times New Roman" w:cs="Times New Roman"/>
          <w:color w:val="auto"/>
          <w:spacing w:val="-6"/>
          <w:sz w:val="28"/>
          <w:szCs w:val="28"/>
        </w:rPr>
        <w:t>零售</w:t>
      </w:r>
      <w:r>
        <w:rPr>
          <w:rFonts w:hint="eastAsia" w:ascii="Times New Roman" w:hAnsi="Times New Roman" w:cs="宋体"/>
          <w:color w:val="auto"/>
          <w:spacing w:val="-6"/>
          <w:sz w:val="28"/>
          <w:szCs w:val="28"/>
        </w:rPr>
        <w:t>。</w:t>
      </w:r>
    </w:p>
    <w:p w14:paraId="3470AE21">
      <w:pPr>
        <w:pageBreakBefore w:val="0"/>
        <w:widowControl w:val="0"/>
        <w:kinsoku/>
        <w:wordWrap/>
        <w:overflowPunct/>
        <w:topLinePunct w:val="0"/>
        <w:bidi w:val="0"/>
        <w:spacing w:line="580" w:lineRule="exact"/>
        <w:ind w:firstLine="560" w:firstLineChars="200"/>
        <w:textAlignment w:val="auto"/>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安全设施符合性诊断及整改设计》。</w:t>
      </w:r>
    </w:p>
    <w:p w14:paraId="68FC4CFC">
      <w:pPr>
        <w:pageBreakBefore w:val="0"/>
        <w:widowControl w:val="0"/>
        <w:kinsoku/>
        <w:wordWrap/>
        <w:overflowPunct/>
        <w:topLinePunct w:val="0"/>
        <w:bidi w:val="0"/>
        <w:spacing w:line="580" w:lineRule="exact"/>
        <w:ind w:firstLine="560" w:firstLineChars="200"/>
        <w:textAlignment w:val="auto"/>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pageBreakBefore w:val="0"/>
        <w:widowControl w:val="0"/>
        <w:kinsoku/>
        <w:wordWrap/>
        <w:overflowPunct/>
        <w:topLinePunct w:val="0"/>
        <w:bidi w:val="0"/>
        <w:spacing w:line="580" w:lineRule="exact"/>
        <w:ind w:firstLine="420" w:firstLineChars="150"/>
        <w:textAlignment w:val="auto"/>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崇义关田加油站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9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4"/>
        <w:gridCol w:w="432"/>
        <w:gridCol w:w="720"/>
        <w:gridCol w:w="509"/>
        <w:gridCol w:w="275"/>
        <w:gridCol w:w="201"/>
        <w:gridCol w:w="789"/>
        <w:gridCol w:w="431"/>
        <w:gridCol w:w="647"/>
        <w:gridCol w:w="212"/>
        <w:gridCol w:w="650"/>
        <w:gridCol w:w="109"/>
        <w:gridCol w:w="108"/>
        <w:gridCol w:w="537"/>
        <w:gridCol w:w="319"/>
        <w:gridCol w:w="548"/>
        <w:gridCol w:w="418"/>
        <w:gridCol w:w="1330"/>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396"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03"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崇义石油分公司关田加油站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03"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江西省赣州市崇义县关田镇</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05"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0"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26" w:type="dxa"/>
            <w:gridSpan w:val="5"/>
            <w:vAlign w:val="center"/>
          </w:tcPr>
          <w:p w14:paraId="20224B41">
            <w:pPr>
              <w:spacing w:line="260" w:lineRule="exact"/>
              <w:jc w:val="center"/>
              <w:rPr>
                <w:rFonts w:ascii="Times New Roman" w:hAnsi="Times New Roman" w:cs="宋体"/>
                <w:color w:val="auto"/>
              </w:rPr>
            </w:pPr>
          </w:p>
        </w:tc>
        <w:tc>
          <w:tcPr>
            <w:tcW w:w="1404"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48"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03"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03"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03"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03"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25"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刘家宝</w:t>
            </w:r>
          </w:p>
        </w:tc>
        <w:tc>
          <w:tcPr>
            <w:tcW w:w="150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69"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朱婷</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9"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74"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江西省赣州市崇义县关田镇</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Merge w:val="continue"/>
            <w:vAlign w:val="center"/>
          </w:tcPr>
          <w:p w14:paraId="27B519DF">
            <w:pPr>
              <w:spacing w:line="260" w:lineRule="exact"/>
              <w:jc w:val="center"/>
              <w:rPr>
                <w:rFonts w:ascii="Times New Roman" w:hAnsi="Times New Roman" w:cs="宋体"/>
                <w:color w:val="auto"/>
              </w:rPr>
            </w:pPr>
          </w:p>
        </w:tc>
        <w:tc>
          <w:tcPr>
            <w:tcW w:w="1229"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74"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9"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74"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崇义关田加油站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Merge w:val="continue"/>
            <w:vAlign w:val="center"/>
          </w:tcPr>
          <w:p w14:paraId="1C883813">
            <w:pPr>
              <w:spacing w:line="260" w:lineRule="exact"/>
              <w:jc w:val="center"/>
              <w:rPr>
                <w:rFonts w:ascii="Times New Roman" w:hAnsi="Times New Roman" w:cs="宋体"/>
                <w:color w:val="auto"/>
              </w:rPr>
            </w:pPr>
          </w:p>
        </w:tc>
        <w:tc>
          <w:tcPr>
            <w:tcW w:w="1229"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55"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04"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15"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96" w:type="dxa"/>
            <w:gridSpan w:val="2"/>
            <w:vMerge w:val="continue"/>
            <w:vAlign w:val="center"/>
          </w:tcPr>
          <w:p w14:paraId="6FE49949">
            <w:pPr>
              <w:spacing w:line="260" w:lineRule="exact"/>
              <w:jc w:val="center"/>
              <w:rPr>
                <w:rFonts w:ascii="Times New Roman" w:hAnsi="Times New Roman" w:cs="宋体"/>
                <w:color w:val="auto"/>
              </w:rPr>
            </w:pPr>
          </w:p>
        </w:tc>
        <w:tc>
          <w:tcPr>
            <w:tcW w:w="1229"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74"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19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900"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39"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6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64"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2"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4"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0"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8"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1"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4"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66"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0"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64" w:type="dxa"/>
            <w:vAlign w:val="center"/>
          </w:tcPr>
          <w:p w14:paraId="6A2D74E5">
            <w:pPr>
              <w:spacing w:line="260" w:lineRule="exact"/>
              <w:jc w:val="center"/>
              <w:rPr>
                <w:rFonts w:ascii="Times New Roman" w:hAnsi="Times New Roman" w:cs="宋体"/>
                <w:color w:val="auto"/>
              </w:rPr>
            </w:pPr>
          </w:p>
        </w:tc>
        <w:tc>
          <w:tcPr>
            <w:tcW w:w="1152" w:type="dxa"/>
            <w:gridSpan w:val="2"/>
            <w:vAlign w:val="center"/>
          </w:tcPr>
          <w:p w14:paraId="6CB4BFAE">
            <w:pPr>
              <w:spacing w:line="260" w:lineRule="exact"/>
              <w:jc w:val="center"/>
              <w:rPr>
                <w:rFonts w:ascii="Times New Roman" w:hAnsi="Times New Roman" w:cs="宋体"/>
                <w:color w:val="auto"/>
              </w:rPr>
            </w:pPr>
          </w:p>
        </w:tc>
        <w:tc>
          <w:tcPr>
            <w:tcW w:w="784" w:type="dxa"/>
            <w:gridSpan w:val="2"/>
            <w:vAlign w:val="center"/>
          </w:tcPr>
          <w:p w14:paraId="309C1C94">
            <w:pPr>
              <w:spacing w:line="260" w:lineRule="exact"/>
              <w:jc w:val="center"/>
              <w:rPr>
                <w:rFonts w:ascii="Times New Roman" w:hAnsi="Times New Roman" w:cs="宋体"/>
                <w:color w:val="auto"/>
              </w:rPr>
            </w:pPr>
          </w:p>
        </w:tc>
        <w:tc>
          <w:tcPr>
            <w:tcW w:w="990"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8"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1"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4" w:type="dxa"/>
            <w:gridSpan w:val="3"/>
            <w:vAlign w:val="center"/>
          </w:tcPr>
          <w:p w14:paraId="4CC05A04">
            <w:pPr>
              <w:spacing w:line="260" w:lineRule="exact"/>
              <w:jc w:val="center"/>
              <w:rPr>
                <w:rFonts w:ascii="Times New Roman" w:hAnsi="Times New Roman" w:cs="宋体"/>
                <w:color w:val="auto"/>
              </w:rPr>
            </w:pPr>
          </w:p>
        </w:tc>
        <w:tc>
          <w:tcPr>
            <w:tcW w:w="966" w:type="dxa"/>
            <w:gridSpan w:val="2"/>
            <w:vAlign w:val="center"/>
          </w:tcPr>
          <w:p w14:paraId="5C7C732F">
            <w:pPr>
              <w:spacing w:line="260" w:lineRule="exact"/>
              <w:jc w:val="center"/>
              <w:rPr>
                <w:rFonts w:ascii="Times New Roman" w:hAnsi="Times New Roman" w:cs="宋体"/>
                <w:color w:val="auto"/>
              </w:rPr>
            </w:pPr>
          </w:p>
        </w:tc>
        <w:tc>
          <w:tcPr>
            <w:tcW w:w="1330" w:type="dxa"/>
            <w:vAlign w:val="center"/>
          </w:tcPr>
          <w:p w14:paraId="607EA6EE">
            <w:pPr>
              <w:spacing w:line="260" w:lineRule="exact"/>
              <w:jc w:val="center"/>
              <w:rPr>
                <w:rFonts w:ascii="Times New Roman" w:hAnsi="Times New Roman" w:cs="宋体"/>
                <w:color w:val="auto"/>
              </w:rPr>
            </w:pPr>
          </w:p>
        </w:tc>
      </w:tr>
      <w:tr w14:paraId="32897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64" w:type="dxa"/>
            <w:vAlign w:val="center"/>
          </w:tcPr>
          <w:p w14:paraId="55F83703">
            <w:pPr>
              <w:spacing w:line="260" w:lineRule="exact"/>
              <w:jc w:val="center"/>
              <w:rPr>
                <w:rFonts w:ascii="Times New Roman" w:hAnsi="Times New Roman" w:cs="宋体"/>
                <w:color w:val="auto"/>
              </w:rPr>
            </w:pPr>
          </w:p>
        </w:tc>
        <w:tc>
          <w:tcPr>
            <w:tcW w:w="1152" w:type="dxa"/>
            <w:gridSpan w:val="2"/>
            <w:vAlign w:val="center"/>
          </w:tcPr>
          <w:p w14:paraId="5820E26B">
            <w:pPr>
              <w:spacing w:line="260" w:lineRule="exact"/>
              <w:jc w:val="center"/>
              <w:rPr>
                <w:rFonts w:ascii="Times New Roman" w:hAnsi="Times New Roman" w:cs="宋体"/>
                <w:color w:val="auto"/>
              </w:rPr>
            </w:pPr>
          </w:p>
        </w:tc>
        <w:tc>
          <w:tcPr>
            <w:tcW w:w="784" w:type="dxa"/>
            <w:gridSpan w:val="2"/>
            <w:vAlign w:val="center"/>
          </w:tcPr>
          <w:p w14:paraId="3895CA7C">
            <w:pPr>
              <w:spacing w:line="260" w:lineRule="exact"/>
              <w:jc w:val="center"/>
              <w:rPr>
                <w:rFonts w:ascii="Times New Roman" w:hAnsi="Times New Roman" w:cs="宋体"/>
                <w:color w:val="auto"/>
              </w:rPr>
            </w:pPr>
          </w:p>
        </w:tc>
        <w:tc>
          <w:tcPr>
            <w:tcW w:w="990" w:type="dxa"/>
            <w:gridSpan w:val="2"/>
            <w:shd w:val="clear" w:color="auto" w:fill="auto"/>
            <w:vAlign w:val="center"/>
          </w:tcPr>
          <w:p w14:paraId="0F3B1B0D">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8" w:type="dxa"/>
            <w:gridSpan w:val="2"/>
            <w:shd w:val="clear" w:color="auto" w:fill="auto"/>
            <w:vAlign w:val="center"/>
          </w:tcPr>
          <w:p w14:paraId="6DADBE83">
            <w:pPr>
              <w:spacing w:line="26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1" w:type="dxa"/>
            <w:gridSpan w:val="3"/>
            <w:shd w:val="clear" w:color="auto" w:fill="auto"/>
            <w:vAlign w:val="center"/>
          </w:tcPr>
          <w:p w14:paraId="24176DAB">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4" w:type="dxa"/>
            <w:gridSpan w:val="3"/>
            <w:vAlign w:val="center"/>
          </w:tcPr>
          <w:p w14:paraId="776B6CA0">
            <w:pPr>
              <w:spacing w:line="260" w:lineRule="exact"/>
              <w:jc w:val="center"/>
              <w:rPr>
                <w:rFonts w:ascii="Times New Roman" w:hAnsi="Times New Roman" w:cs="宋体"/>
                <w:color w:val="auto"/>
              </w:rPr>
            </w:pPr>
          </w:p>
        </w:tc>
        <w:tc>
          <w:tcPr>
            <w:tcW w:w="966" w:type="dxa"/>
            <w:gridSpan w:val="2"/>
            <w:vAlign w:val="center"/>
          </w:tcPr>
          <w:p w14:paraId="1CB3CCD8">
            <w:pPr>
              <w:spacing w:line="260" w:lineRule="exact"/>
              <w:jc w:val="center"/>
              <w:rPr>
                <w:rFonts w:ascii="Times New Roman" w:hAnsi="Times New Roman" w:cs="宋体"/>
                <w:color w:val="auto"/>
              </w:rPr>
            </w:pPr>
          </w:p>
        </w:tc>
        <w:tc>
          <w:tcPr>
            <w:tcW w:w="1330" w:type="dxa"/>
            <w:vAlign w:val="center"/>
          </w:tcPr>
          <w:p w14:paraId="6BDDA70C">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39" w:hRule="atLeast"/>
        </w:trPr>
        <w:tc>
          <w:tcPr>
            <w:tcW w:w="211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8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11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8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崇义石油分公司关田加油站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7100"/>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4F5E9E0D">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加油站位于省道S324南侧，北面为公路，东面为民房(三类保护物)，西侧为</w:t>
      </w:r>
      <w:r>
        <w:rPr>
          <w:rFonts w:hint="eastAsia" w:ascii="Times New Roman" w:hAnsi="Times New Roman" w:cs="宋体"/>
          <w:color w:val="auto"/>
          <w:sz w:val="28"/>
          <w:szCs w:val="28"/>
          <w:lang w:val="en-US" w:eastAsia="zh-CN"/>
        </w:rPr>
        <w:t>架空电力线（有绝缘层，H=6m）</w:t>
      </w:r>
      <w:r>
        <w:rPr>
          <w:rFonts w:hint="eastAsia" w:ascii="Times New Roman" w:hAnsi="Times New Roman" w:cs="宋体"/>
          <w:color w:val="auto"/>
          <w:sz w:val="28"/>
          <w:szCs w:val="28"/>
        </w:rPr>
        <w:t>，南侧为空地。加油站出入口与省道S324相连接。</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根据提供的总平面布置图和现场实地勘查，周边50m内无自然保护、风景区等。站区内地势平坦，坡向道路。该站油罐、加油机和通气管管口与站外建、构筑物防火距离见下表。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09"/>
        <w:gridCol w:w="1317"/>
        <w:gridCol w:w="4065"/>
        <w:gridCol w:w="1747"/>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309"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17"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065"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47"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17" w:type="dxa"/>
            <w:shd w:val="clear" w:color="auto" w:fill="auto"/>
            <w:vAlign w:val="center"/>
          </w:tcPr>
          <w:p w14:paraId="29F5502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北</w:t>
            </w:r>
            <w:r>
              <w:rPr>
                <w:rFonts w:hint="eastAsia" w:ascii="Times New Roman" w:hAnsi="Times New Roman" w:eastAsia="宋体" w:cs="Times New Roman"/>
                <w:color w:val="auto"/>
                <w:kern w:val="2"/>
                <w:sz w:val="21"/>
                <w:szCs w:val="21"/>
                <w:lang w:val="en-US" w:eastAsia="zh-CN" w:bidi="ar-SA"/>
              </w:rPr>
              <w:t>侧</w:t>
            </w:r>
          </w:p>
        </w:tc>
        <w:tc>
          <w:tcPr>
            <w:tcW w:w="4065" w:type="dxa"/>
            <w:shd w:val="clear" w:color="auto" w:fill="auto"/>
            <w:vAlign w:val="center"/>
          </w:tcPr>
          <w:p w14:paraId="6A6C679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省道S324</w:t>
            </w:r>
          </w:p>
        </w:tc>
        <w:tc>
          <w:tcPr>
            <w:tcW w:w="1747"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10/16.7</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continue"/>
            <w:vAlign w:val="center"/>
          </w:tcPr>
          <w:p w14:paraId="48212FAA">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65B0E0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65"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47"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7/9.3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continue"/>
            <w:vAlign w:val="center"/>
          </w:tcPr>
          <w:p w14:paraId="02BD73F0">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D0C8F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065" w:type="dxa"/>
            <w:shd w:val="clear" w:color="auto" w:fill="auto"/>
            <w:vAlign w:val="center"/>
          </w:tcPr>
          <w:p w14:paraId="3492C1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47"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24.5/24.4</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17" w:type="dxa"/>
            <w:shd w:val="clear" w:color="auto" w:fill="auto"/>
            <w:vAlign w:val="center"/>
          </w:tcPr>
          <w:p w14:paraId="41BEB26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北</w:t>
            </w:r>
            <w:r>
              <w:rPr>
                <w:rFonts w:hint="eastAsia" w:ascii="Times New Roman" w:hAnsi="Times New Roman" w:eastAsia="宋体" w:cs="Times New Roman"/>
                <w:color w:val="auto"/>
                <w:kern w:val="2"/>
                <w:sz w:val="21"/>
                <w:szCs w:val="21"/>
                <w:lang w:val="en-US" w:eastAsia="zh-CN" w:bidi="ar-SA"/>
              </w:rPr>
              <w:t>侧</w:t>
            </w:r>
          </w:p>
        </w:tc>
        <w:tc>
          <w:tcPr>
            <w:tcW w:w="4065" w:type="dxa"/>
            <w:shd w:val="clear" w:color="auto" w:fill="auto"/>
            <w:vAlign w:val="center"/>
          </w:tcPr>
          <w:p w14:paraId="579F926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省道S324</w:t>
            </w:r>
          </w:p>
        </w:tc>
        <w:tc>
          <w:tcPr>
            <w:tcW w:w="1747"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12.4/12.4</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continue"/>
            <w:vAlign w:val="center"/>
          </w:tcPr>
          <w:p w14:paraId="014E808B">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0B70D19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65" w:type="dxa"/>
            <w:shd w:val="clear" w:color="auto" w:fill="auto"/>
            <w:vAlign w:val="center"/>
          </w:tcPr>
          <w:p w14:paraId="2BBA18E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47" w:type="dxa"/>
            <w:vAlign w:val="center"/>
          </w:tcPr>
          <w:p w14:paraId="697A5D5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15.2/15.2</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309" w:type="dxa"/>
            <w:vMerge w:val="continue"/>
            <w:vAlign w:val="center"/>
          </w:tcPr>
          <w:p w14:paraId="6BAE1339">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D95AE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065" w:type="dxa"/>
            <w:shd w:val="clear" w:color="auto" w:fill="auto"/>
            <w:vAlign w:val="center"/>
          </w:tcPr>
          <w:p w14:paraId="0BF903B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47"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20/20</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17" w:type="dxa"/>
            <w:shd w:val="clear" w:color="auto" w:fill="auto"/>
            <w:vAlign w:val="center"/>
          </w:tcPr>
          <w:p w14:paraId="0B03ADE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北</w:t>
            </w:r>
            <w:r>
              <w:rPr>
                <w:rFonts w:hint="eastAsia" w:ascii="Times New Roman" w:hAnsi="Times New Roman" w:eastAsia="宋体" w:cs="Times New Roman"/>
                <w:color w:val="auto"/>
                <w:kern w:val="2"/>
                <w:sz w:val="21"/>
                <w:szCs w:val="21"/>
                <w:lang w:val="en-US" w:eastAsia="zh-CN" w:bidi="ar-SA"/>
              </w:rPr>
              <w:t>侧</w:t>
            </w:r>
          </w:p>
        </w:tc>
        <w:tc>
          <w:tcPr>
            <w:tcW w:w="4065" w:type="dxa"/>
            <w:shd w:val="clear" w:color="auto" w:fill="auto"/>
            <w:vAlign w:val="center"/>
          </w:tcPr>
          <w:p w14:paraId="7E73B51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省道S324</w:t>
            </w:r>
          </w:p>
        </w:tc>
        <w:tc>
          <w:tcPr>
            <w:tcW w:w="1747"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12.4/12.4</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309" w:type="dxa"/>
            <w:vMerge w:val="continue"/>
            <w:vAlign w:val="center"/>
          </w:tcPr>
          <w:p w14:paraId="55AA8D61">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1A7E2F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65" w:type="dxa"/>
            <w:shd w:val="clear" w:color="auto" w:fill="auto"/>
            <w:vAlign w:val="center"/>
          </w:tcPr>
          <w:p w14:paraId="48F2012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47" w:type="dxa"/>
            <w:vAlign w:val="center"/>
          </w:tcPr>
          <w:p w14:paraId="3931F8F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20.8/17.4</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309" w:type="dxa"/>
            <w:vMerge w:val="continue"/>
            <w:vAlign w:val="center"/>
          </w:tcPr>
          <w:p w14:paraId="67D66688">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33E4928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065" w:type="dxa"/>
            <w:shd w:val="clear" w:color="auto" w:fill="auto"/>
            <w:vAlign w:val="center"/>
          </w:tcPr>
          <w:p w14:paraId="5D45A3C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47"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14/17.6</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525A511C">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加油站总平面布置按功能划分为加油区、站房、油罐区(承重)、密闭卸油口、隔油池、辅房等。</w:t>
      </w:r>
    </w:p>
    <w:p w14:paraId="4EB1493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加油站区内地势平坦，坡向道路，地面坡度&lt;2%。站内混凝土路面与省道S324相连，进口、出口分开设置。站区东、西、南侧设有高2.2m的实体围墙与外部隔开。</w:t>
      </w:r>
    </w:p>
    <w:p w14:paraId="1B8AE0F4">
      <w:pPr>
        <w:spacing w:line="360" w:lineRule="auto"/>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位于站区南侧，为一层建筑，砖混结构，砼地面，占地面积80m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，内设值班室、营业厅、站长室、配电间、卫生间等，配电间设置在作业区外。</w:t>
      </w:r>
      <w:r>
        <w:rPr>
          <w:rFonts w:hint="eastAsia" w:ascii="Times New Roman" w:hAnsi="Times New Roman" w:cs="Times New Roman"/>
          <w:color w:val="auto"/>
          <w:sz w:val="28"/>
          <w:szCs w:val="28"/>
          <w:lang w:val="en-US" w:eastAsia="zh-CN"/>
        </w:rPr>
        <w:t>站房顶部设置光伏板。</w:t>
      </w:r>
    </w:p>
    <w:p w14:paraId="39D4EEFC">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位于站区北侧，罩棚高6.0m，罩棚边缘突出加油机</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.0m，罩棚共4根现浇钢筋混凝土立柱(其中2根位于站房上)，罩棚为钢架结构，占地面积65m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，内设有1座加油岛，高0.2m，宽1.2m，长12m，加油岛上罩棚支柱距岛端部为0.6m，加油岛为2台，其中92#、92#双枪加油机一台，0#、0#双枪加油机一台。</w:t>
      </w:r>
    </w:p>
    <w:p w14:paraId="271B1F2D">
      <w:pPr>
        <w:spacing w:line="360" w:lineRule="auto"/>
        <w:ind w:firstLine="536"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pacing w:val="-6"/>
          <w:sz w:val="28"/>
          <w:szCs w:val="28"/>
        </w:rPr>
        <w:t>承重油罐区</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位于站区东侧，属承重罐区，2个卧式埋地SF油罐，分别为容量为30m</w:t>
      </w:r>
      <w:r>
        <w:rPr>
          <w:rFonts w:hint="eastAsia" w:ascii="Times New Roman" w:hAnsi="Times New Roman" w:cs="Times New Roman"/>
          <w:color w:val="auto"/>
          <w:spacing w:val="-6"/>
          <w:sz w:val="28"/>
          <w:szCs w:val="28"/>
          <w:vertAlign w:val="superscript"/>
          <w:lang w:val="en-US" w:eastAsia="zh-CN"/>
        </w:rPr>
        <w:t>3</w:t>
      </w:r>
      <w:r>
        <w:rPr>
          <w:rFonts w:hint="eastAsia" w:ascii="Times New Roman" w:hAnsi="Times New Roman" w:cs="Times New Roman"/>
          <w:color w:val="auto"/>
          <w:spacing w:val="-6"/>
          <w:sz w:val="28"/>
          <w:szCs w:val="28"/>
        </w:rPr>
        <w:t>的92#汽油储罐1个，容量为30m</w:t>
      </w:r>
      <w:r>
        <w:rPr>
          <w:rFonts w:hint="eastAsia" w:ascii="Times New Roman" w:hAnsi="Times New Roman" w:cs="Times New Roman"/>
          <w:color w:val="auto"/>
          <w:spacing w:val="-6"/>
          <w:sz w:val="28"/>
          <w:szCs w:val="28"/>
          <w:vertAlign w:val="superscript"/>
        </w:rPr>
        <w:t>3</w:t>
      </w:r>
      <w:r>
        <w:rPr>
          <w:rFonts w:hint="eastAsia" w:ascii="Times New Roman" w:hAnsi="Times New Roman" w:cs="Times New Roman"/>
          <w:color w:val="auto"/>
          <w:spacing w:val="-6"/>
          <w:sz w:val="28"/>
          <w:szCs w:val="28"/>
        </w:rPr>
        <w:t>的0#柴油储罐1个。柴油通气管、汽油通气管设置罩棚顶，为DN50的无缝钢管，通气管高出罩棚2m。</w:t>
      </w:r>
    </w:p>
    <w:p w14:paraId="7F997D6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位于罐区东侧，设置1座2m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消防沙池，1个消防器材箱。</w:t>
      </w:r>
    </w:p>
    <w:p w14:paraId="77B32CEC">
      <w:pPr>
        <w:spacing w:line="360" w:lineRule="auto"/>
        <w:ind w:firstLine="560" w:firstLineChars="200"/>
        <w:jc w:val="left"/>
        <w:rPr>
          <w:rFonts w:hint="eastAsia" w:ascii="Times New Roman" w:hAnsi="Times New Roman" w:cs="Times New Roman"/>
          <w:color w:val="0000FF"/>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设有隔油池一座，位于站区北侧。</w:t>
      </w:r>
    </w:p>
    <w:p w14:paraId="75287A9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lang w:val="en-US" w:eastAsia="zh-CN"/>
        </w:rPr>
        <w:t>104</w:t>
      </w:r>
      <w:r>
        <w:rPr>
          <w:rFonts w:hint="eastAsia" w:ascii="Times New Roman" w:hAnsi="Times New Roman" w:cs="Times New Roman"/>
          <w:color w:val="auto"/>
          <w:sz w:val="28"/>
          <w:szCs w:val="28"/>
        </w:rPr>
        <w:t>辅房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位于站区西南侧，为一层建筑，砖混结构，砼地面，占地面积38m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，内设工具间等。</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98"/>
        <w:gridCol w:w="1906"/>
        <w:gridCol w:w="2143"/>
        <w:gridCol w:w="1941"/>
        <w:gridCol w:w="1635"/>
        <w:gridCol w:w="974"/>
      </w:tblGrid>
      <w:tr w14:paraId="16707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274"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47"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177"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6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98"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35" w:type="pct"/>
            <w:shd w:val="clear" w:color="auto" w:fill="auto"/>
            <w:vAlign w:val="center"/>
          </w:tcPr>
          <w:p w14:paraId="21480FD7">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8C03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77"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6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98"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35" w:type="pct"/>
            <w:shd w:val="clear" w:color="auto" w:fill="auto"/>
            <w:vAlign w:val="center"/>
          </w:tcPr>
          <w:p w14:paraId="04FF3CD1">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01ED7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7"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c>
          <w:tcPr>
            <w:tcW w:w="535" w:type="pct"/>
            <w:vAlign w:val="center"/>
          </w:tcPr>
          <w:p w14:paraId="718EDEE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D590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7"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98"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w:t>
            </w:r>
          </w:p>
        </w:tc>
        <w:tc>
          <w:tcPr>
            <w:tcW w:w="535" w:type="pct"/>
            <w:vAlign w:val="center"/>
          </w:tcPr>
          <w:p w14:paraId="36139CA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B1D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7"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c>
          <w:tcPr>
            <w:tcW w:w="535" w:type="pct"/>
            <w:vAlign w:val="center"/>
          </w:tcPr>
          <w:p w14:paraId="6978F55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280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7"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c>
          <w:tcPr>
            <w:tcW w:w="535" w:type="pct"/>
            <w:vAlign w:val="center"/>
          </w:tcPr>
          <w:p w14:paraId="47CCCC5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151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98"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35" w:type="pct"/>
            <w:vAlign w:val="center"/>
          </w:tcPr>
          <w:p w14:paraId="61FE8DF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102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98"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35" w:type="pct"/>
            <w:vAlign w:val="center"/>
          </w:tcPr>
          <w:p w14:paraId="1A978BC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FF9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98"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535" w:type="pct"/>
            <w:vAlign w:val="center"/>
          </w:tcPr>
          <w:p w14:paraId="0F9FB76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8A7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98"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535" w:type="pct"/>
            <w:vAlign w:val="center"/>
          </w:tcPr>
          <w:p w14:paraId="1698117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7D5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10.6</w:t>
            </w:r>
          </w:p>
        </w:tc>
        <w:tc>
          <w:tcPr>
            <w:tcW w:w="535" w:type="pct"/>
            <w:vAlign w:val="center"/>
          </w:tcPr>
          <w:p w14:paraId="4BF4D7D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CA3A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10.6</w:t>
            </w:r>
          </w:p>
        </w:tc>
        <w:tc>
          <w:tcPr>
            <w:tcW w:w="535" w:type="pct"/>
            <w:vAlign w:val="center"/>
          </w:tcPr>
          <w:p w14:paraId="75459AB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CA33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177"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35" w:type="pct"/>
            <w:vAlign w:val="center"/>
          </w:tcPr>
          <w:p w14:paraId="420F5CC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F23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177"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35" w:type="pct"/>
            <w:vAlign w:val="center"/>
          </w:tcPr>
          <w:p w14:paraId="62CF142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FA07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77"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w:t>
            </w:r>
          </w:p>
        </w:tc>
        <w:tc>
          <w:tcPr>
            <w:tcW w:w="535" w:type="pct"/>
            <w:vAlign w:val="center"/>
          </w:tcPr>
          <w:p w14:paraId="4907EC3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CF1AF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177"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98"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22.2</w:t>
            </w:r>
          </w:p>
        </w:tc>
        <w:tc>
          <w:tcPr>
            <w:tcW w:w="535" w:type="pct"/>
            <w:vAlign w:val="center"/>
          </w:tcPr>
          <w:p w14:paraId="75A330C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16C0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98"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17.3</w:t>
            </w:r>
          </w:p>
        </w:tc>
        <w:tc>
          <w:tcPr>
            <w:tcW w:w="535" w:type="pct"/>
            <w:vAlign w:val="center"/>
          </w:tcPr>
          <w:p w14:paraId="3717E2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BD5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7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177"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98"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26.6</w:t>
            </w:r>
          </w:p>
        </w:tc>
        <w:tc>
          <w:tcPr>
            <w:tcW w:w="535" w:type="pct"/>
            <w:vAlign w:val="center"/>
          </w:tcPr>
          <w:p w14:paraId="60DD6D4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CA13D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177"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98"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535" w:type="pct"/>
            <w:vAlign w:val="center"/>
          </w:tcPr>
          <w:p w14:paraId="0949FAC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3E01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4D5A8C95">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33BEB863">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177" w:type="pct"/>
            <w:shd w:val="clear" w:color="auto" w:fill="auto"/>
            <w:vAlign w:val="center"/>
          </w:tcPr>
          <w:p w14:paraId="70EAC14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57044859">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20E5269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c>
          <w:tcPr>
            <w:tcW w:w="535" w:type="pct"/>
            <w:vAlign w:val="center"/>
          </w:tcPr>
          <w:p w14:paraId="2CB5E57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CD70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3F07ADAB">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665C6F4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177" w:type="pct"/>
            <w:shd w:val="clear" w:color="auto" w:fill="auto"/>
            <w:vAlign w:val="center"/>
          </w:tcPr>
          <w:p w14:paraId="30B06C9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522E6FAB">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7781138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11.9</w:t>
            </w:r>
          </w:p>
        </w:tc>
        <w:tc>
          <w:tcPr>
            <w:tcW w:w="535" w:type="pct"/>
            <w:vAlign w:val="center"/>
          </w:tcPr>
          <w:p w14:paraId="24A8106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545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7BEC319B">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616569E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177" w:type="pct"/>
            <w:shd w:val="clear" w:color="auto" w:fill="auto"/>
            <w:vAlign w:val="center"/>
          </w:tcPr>
          <w:p w14:paraId="6E21FF6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3D11A60C">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3F5B11D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535" w:type="pct"/>
            <w:vAlign w:val="center"/>
          </w:tcPr>
          <w:p w14:paraId="79B0916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CE6D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60841757">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513AA54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177" w:type="pct"/>
            <w:shd w:val="clear" w:color="auto" w:fill="auto"/>
            <w:vAlign w:val="center"/>
          </w:tcPr>
          <w:p w14:paraId="56AC057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23A17621">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898" w:type="pct"/>
            <w:vAlign w:val="center"/>
          </w:tcPr>
          <w:p w14:paraId="521BEB5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535" w:type="pct"/>
            <w:vAlign w:val="center"/>
          </w:tcPr>
          <w:p w14:paraId="0DDE34A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55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6202068A">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1E2D6C4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177" w:type="pct"/>
            <w:shd w:val="clear" w:color="auto" w:fill="auto"/>
            <w:vAlign w:val="center"/>
          </w:tcPr>
          <w:p w14:paraId="53CBA8B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73995D26">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98" w:type="pct"/>
            <w:vAlign w:val="center"/>
          </w:tcPr>
          <w:p w14:paraId="043D4F7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35" w:type="pct"/>
            <w:vAlign w:val="center"/>
          </w:tcPr>
          <w:p w14:paraId="400F0F1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097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74" w:type="pct"/>
            <w:vAlign w:val="center"/>
          </w:tcPr>
          <w:p w14:paraId="79A8BB8B">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776C99F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177" w:type="pct"/>
            <w:shd w:val="clear" w:color="auto" w:fill="auto"/>
            <w:vAlign w:val="center"/>
          </w:tcPr>
          <w:p w14:paraId="2363124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55AAA3A1">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898" w:type="pct"/>
            <w:vAlign w:val="center"/>
          </w:tcPr>
          <w:p w14:paraId="412C22E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16.6</w:t>
            </w:r>
          </w:p>
        </w:tc>
        <w:tc>
          <w:tcPr>
            <w:tcW w:w="535" w:type="pct"/>
            <w:vAlign w:val="center"/>
          </w:tcPr>
          <w:p w14:paraId="58CFFB6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3489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274" w:type="pct"/>
            <w:vAlign w:val="center"/>
          </w:tcPr>
          <w:p w14:paraId="3D28B6E3">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BB1ED9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177" w:type="pct"/>
            <w:shd w:val="clear" w:color="auto" w:fill="auto"/>
            <w:vAlign w:val="center"/>
          </w:tcPr>
          <w:p w14:paraId="5B010F31">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2EAF4E25">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797276B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35" w:type="pct"/>
            <w:vAlign w:val="center"/>
          </w:tcPr>
          <w:p w14:paraId="3AFCC0A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color w:val="auto"/>
        </w:rPr>
        <w:t xml:space="preserve"> </w:t>
      </w:r>
      <w:r>
        <w:rPr>
          <w:rFonts w:hint="eastAsia" w:cs="宋体"/>
          <w:color w:val="auto"/>
        </w:rPr>
        <w:t>气象条件</w:t>
      </w:r>
    </w:p>
    <w:p w14:paraId="557E8CD6">
      <w:pPr>
        <w:pStyle w:val="32"/>
        <w:ind w:firstLine="536" w:firstLineChars="200"/>
        <w:rPr>
          <w:rFonts w:hint="eastAsia" w:ascii="Times New Roman" w:cs="Times New Roman"/>
          <w:color w:val="auto"/>
          <w:sz w:val="28"/>
          <w:szCs w:val="28"/>
          <w:lang w:eastAsia="zh-CN"/>
        </w:rPr>
      </w:pPr>
      <w:r>
        <w:rPr>
          <w:rFonts w:hint="eastAsia" w:ascii="Times New Roman" w:cs="Times New Roman"/>
          <w:color w:val="auto"/>
          <w:spacing w:val="-6"/>
          <w:sz w:val="28"/>
          <w:szCs w:val="28"/>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0000FF"/>
          <w:sz w:val="28"/>
          <w:szCs w:val="28"/>
          <w:lang w:val="en-US" w:eastAsia="zh-CN"/>
        </w:rPr>
      </w:pPr>
      <w:r>
        <w:rPr>
          <w:rFonts w:hint="eastAsia" w:ascii="Times New Roman" w:cs="Times New Roman"/>
          <w:color w:val="auto"/>
          <w:sz w:val="28"/>
          <w:szCs w:val="28"/>
          <w:lang w:eastAsia="zh-CN"/>
        </w:rPr>
        <w:t>根据《江西省防雷减灾白皮书》(2025年)得知该地区年平均雷暴日天数为59天属于多雷区，所处地区雷击大地的年平均密度为7.75(次/km</w:t>
      </w:r>
      <w:r>
        <w:rPr>
          <w:rFonts w:hint="eastAsia" w:ascii="Times New Roman" w:cs="Times New Roman"/>
          <w:color w:val="auto"/>
          <w:sz w:val="28"/>
          <w:szCs w:val="28"/>
          <w:vertAlign w:val="superscript"/>
          <w:lang w:eastAsia="zh-CN"/>
        </w:rPr>
        <w:t>2</w:t>
      </w:r>
      <w:r>
        <w:rPr>
          <w:rFonts w:hint="eastAsia" w:ascii="Times New Roman" w:cs="Times New Roman"/>
          <w:color w:val="auto"/>
          <w:sz w:val="28"/>
          <w:szCs w:val="28"/>
          <w:lang w:eastAsia="zh-CN"/>
        </w:rPr>
        <w:t>/a)无雷灾史料</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7687"/>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8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590"/>
        <w:gridCol w:w="1878"/>
        <w:gridCol w:w="683"/>
        <w:gridCol w:w="683"/>
        <w:gridCol w:w="1590"/>
        <w:gridCol w:w="2001"/>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8" w:hRule="atLeast"/>
        </w:trPr>
        <w:tc>
          <w:tcPr>
            <w:tcW w:w="369"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6947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9" w:type="pct"/>
            <w:shd w:val="clear" w:color="auto" w:fill="auto"/>
            <w:vAlign w:val="center"/>
          </w:tcPr>
          <w:p w14:paraId="370406B8">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1</w:t>
            </w:r>
          </w:p>
        </w:tc>
        <w:tc>
          <w:tcPr>
            <w:tcW w:w="873" w:type="pct"/>
            <w:shd w:val="clear" w:color="auto" w:fill="auto"/>
            <w:vAlign w:val="center"/>
          </w:tcPr>
          <w:p w14:paraId="12F40FD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汽油储罐</w:t>
            </w:r>
          </w:p>
        </w:tc>
        <w:tc>
          <w:tcPr>
            <w:tcW w:w="1031" w:type="pct"/>
            <w:shd w:val="clear" w:color="auto" w:fill="auto"/>
            <w:vAlign w:val="center"/>
          </w:tcPr>
          <w:p w14:paraId="76153BAA">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6FEEA52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个</w:t>
            </w:r>
          </w:p>
        </w:tc>
        <w:tc>
          <w:tcPr>
            <w:tcW w:w="375" w:type="pct"/>
            <w:shd w:val="clear" w:color="auto" w:fill="auto"/>
            <w:vAlign w:val="center"/>
          </w:tcPr>
          <w:p w14:paraId="1764A04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3" w:type="pct"/>
            <w:shd w:val="clear" w:color="auto" w:fill="auto"/>
            <w:vAlign w:val="center"/>
          </w:tcPr>
          <w:p w14:paraId="4F96CC67">
            <w:pPr>
              <w:spacing w:line="260" w:lineRule="exact"/>
              <w:jc w:val="center"/>
              <w:rPr>
                <w:rFonts w:hint="default" w:ascii="Calibri" w:hAnsi="Calibri" w:eastAsia="宋体" w:cs="Calibri"/>
                <w:bCs/>
                <w:color w:val="auto"/>
                <w:kern w:val="2"/>
                <w:sz w:val="21"/>
                <w:szCs w:val="21"/>
                <w:lang w:val="en-US" w:eastAsia="zh-CN" w:bidi="ar-SA"/>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2B4E268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92#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9"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369"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ascii="宋体" w:hAnsi="宋体"/>
                <w:bCs/>
                <w:color w:val="auto"/>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9"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9"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9"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69"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589"/>
        <w:gridCol w:w="703"/>
        <w:gridCol w:w="1080"/>
        <w:gridCol w:w="1226"/>
        <w:gridCol w:w="1735"/>
        <w:gridCol w:w="186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exact"/>
          <w:jc w:val="center"/>
        </w:trPr>
        <w:tc>
          <w:tcPr>
            <w:tcW w:w="674" w:type="dxa"/>
            <w:vAlign w:val="center"/>
          </w:tcPr>
          <w:p w14:paraId="3B51431C">
            <w:pPr>
              <w:jc w:val="center"/>
              <w:rPr>
                <w:b/>
                <w:color w:val="auto"/>
              </w:rPr>
            </w:pPr>
            <w:r>
              <w:rPr>
                <w:rFonts w:hint="eastAsia"/>
                <w:b/>
                <w:color w:val="auto"/>
              </w:rPr>
              <w:t>序号</w:t>
            </w:r>
          </w:p>
        </w:tc>
        <w:tc>
          <w:tcPr>
            <w:tcW w:w="1589" w:type="dxa"/>
            <w:vAlign w:val="center"/>
          </w:tcPr>
          <w:p w14:paraId="6A0D1A1E">
            <w:pPr>
              <w:jc w:val="center"/>
              <w:rPr>
                <w:b/>
                <w:color w:val="auto"/>
              </w:rPr>
            </w:pPr>
            <w:r>
              <w:rPr>
                <w:rFonts w:hint="eastAsia"/>
                <w:b/>
                <w:color w:val="auto"/>
              </w:rPr>
              <w:t>名称</w:t>
            </w:r>
          </w:p>
        </w:tc>
        <w:tc>
          <w:tcPr>
            <w:tcW w:w="703" w:type="dxa"/>
            <w:vAlign w:val="center"/>
          </w:tcPr>
          <w:p w14:paraId="083D95C5">
            <w:pPr>
              <w:jc w:val="center"/>
              <w:rPr>
                <w:b/>
                <w:color w:val="auto"/>
              </w:rPr>
            </w:pPr>
            <w:r>
              <w:rPr>
                <w:rFonts w:hint="eastAsia"/>
                <w:b/>
                <w:color w:val="auto"/>
              </w:rPr>
              <w:t>数量</w:t>
            </w:r>
          </w:p>
        </w:tc>
        <w:tc>
          <w:tcPr>
            <w:tcW w:w="1080" w:type="dxa"/>
            <w:vAlign w:val="center"/>
          </w:tcPr>
          <w:p w14:paraId="175DD9A4">
            <w:pPr>
              <w:jc w:val="center"/>
              <w:rPr>
                <w:b/>
                <w:color w:val="auto"/>
              </w:rPr>
            </w:pPr>
            <w:r>
              <w:rPr>
                <w:rFonts w:hint="eastAsia"/>
                <w:b/>
                <w:color w:val="auto"/>
              </w:rPr>
              <w:t>占地面积</w:t>
            </w:r>
          </w:p>
        </w:tc>
        <w:tc>
          <w:tcPr>
            <w:tcW w:w="1226" w:type="dxa"/>
            <w:vAlign w:val="center"/>
          </w:tcPr>
          <w:p w14:paraId="428F297A">
            <w:pPr>
              <w:jc w:val="center"/>
              <w:rPr>
                <w:b/>
                <w:color w:val="auto"/>
              </w:rPr>
            </w:pPr>
            <w:r>
              <w:rPr>
                <w:rFonts w:hint="eastAsia"/>
                <w:b/>
                <w:color w:val="auto"/>
              </w:rPr>
              <w:t>耐火等级</w:t>
            </w:r>
          </w:p>
        </w:tc>
        <w:tc>
          <w:tcPr>
            <w:tcW w:w="1735" w:type="dxa"/>
            <w:vAlign w:val="center"/>
          </w:tcPr>
          <w:p w14:paraId="2EC47E2E">
            <w:pPr>
              <w:jc w:val="center"/>
              <w:rPr>
                <w:b/>
                <w:color w:val="auto"/>
              </w:rPr>
            </w:pPr>
            <w:r>
              <w:rPr>
                <w:rFonts w:hint="eastAsia"/>
                <w:b/>
                <w:color w:val="auto"/>
              </w:rPr>
              <w:t>结构类型</w:t>
            </w:r>
          </w:p>
        </w:tc>
        <w:tc>
          <w:tcPr>
            <w:tcW w:w="186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exact"/>
          <w:jc w:val="center"/>
        </w:trPr>
        <w:tc>
          <w:tcPr>
            <w:tcW w:w="674" w:type="dxa"/>
            <w:vAlign w:val="center"/>
          </w:tcPr>
          <w:p w14:paraId="6B6F14C9">
            <w:pPr>
              <w:jc w:val="center"/>
              <w:rPr>
                <w:bCs/>
                <w:color w:val="auto"/>
              </w:rPr>
            </w:pPr>
            <w:r>
              <w:rPr>
                <w:bCs/>
                <w:color w:val="auto"/>
              </w:rPr>
              <w:t>1</w:t>
            </w:r>
          </w:p>
        </w:tc>
        <w:tc>
          <w:tcPr>
            <w:tcW w:w="1589" w:type="dxa"/>
            <w:vAlign w:val="center"/>
          </w:tcPr>
          <w:p w14:paraId="2F344382">
            <w:pPr>
              <w:jc w:val="center"/>
              <w:rPr>
                <w:bCs/>
                <w:color w:val="auto"/>
              </w:rPr>
            </w:pPr>
            <w:r>
              <w:rPr>
                <w:rFonts w:hint="eastAsia"/>
                <w:bCs/>
                <w:color w:val="auto"/>
              </w:rPr>
              <w:t>罩棚</w:t>
            </w:r>
          </w:p>
        </w:tc>
        <w:tc>
          <w:tcPr>
            <w:tcW w:w="703" w:type="dxa"/>
            <w:vAlign w:val="center"/>
          </w:tcPr>
          <w:p w14:paraId="5CAE8C9E">
            <w:pPr>
              <w:jc w:val="center"/>
              <w:rPr>
                <w:color w:val="auto"/>
              </w:rPr>
            </w:pPr>
            <w:r>
              <w:rPr>
                <w:rFonts w:hint="eastAsia"/>
                <w:color w:val="auto"/>
              </w:rPr>
              <w:t>1座</w:t>
            </w:r>
          </w:p>
        </w:tc>
        <w:tc>
          <w:tcPr>
            <w:tcW w:w="1080" w:type="dxa"/>
            <w:vAlign w:val="center"/>
          </w:tcPr>
          <w:p w14:paraId="1C62B322">
            <w:pPr>
              <w:jc w:val="center"/>
              <w:rPr>
                <w:bCs/>
                <w:color w:val="auto"/>
              </w:rPr>
            </w:pPr>
            <w:r>
              <w:rPr>
                <w:rFonts w:hint="eastAsia"/>
                <w:bCs/>
                <w:color w:val="auto"/>
                <w:lang w:val="en-US" w:eastAsia="zh-CN"/>
              </w:rPr>
              <w:t>65</w:t>
            </w:r>
            <w:r>
              <w:rPr>
                <w:bCs/>
                <w:color w:val="auto"/>
              </w:rPr>
              <w:t>m</w:t>
            </w:r>
            <w:r>
              <w:rPr>
                <w:bCs/>
                <w:color w:val="auto"/>
                <w:vertAlign w:val="superscript"/>
              </w:rPr>
              <w:t>2</w:t>
            </w:r>
          </w:p>
        </w:tc>
        <w:tc>
          <w:tcPr>
            <w:tcW w:w="1226" w:type="dxa"/>
            <w:vAlign w:val="center"/>
          </w:tcPr>
          <w:p w14:paraId="059C6B94">
            <w:pPr>
              <w:jc w:val="center"/>
              <w:rPr>
                <w:bCs/>
                <w:color w:val="auto"/>
              </w:rPr>
            </w:pPr>
            <w:r>
              <w:rPr>
                <w:rFonts w:hint="eastAsia"/>
                <w:bCs/>
                <w:color w:val="auto"/>
              </w:rPr>
              <w:t>/</w:t>
            </w:r>
          </w:p>
        </w:tc>
        <w:tc>
          <w:tcPr>
            <w:tcW w:w="1735" w:type="dxa"/>
            <w:vAlign w:val="center"/>
          </w:tcPr>
          <w:p w14:paraId="2D4B0A76">
            <w:pPr>
              <w:jc w:val="center"/>
              <w:rPr>
                <w:bCs/>
                <w:color w:val="auto"/>
              </w:rPr>
            </w:pPr>
            <w:r>
              <w:rPr>
                <w:rFonts w:hint="eastAsia"/>
                <w:bCs/>
                <w:color w:val="auto"/>
              </w:rPr>
              <w:t>钢架结构</w:t>
            </w:r>
          </w:p>
        </w:tc>
        <w:tc>
          <w:tcPr>
            <w:tcW w:w="186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exact"/>
          <w:jc w:val="center"/>
        </w:trPr>
        <w:tc>
          <w:tcPr>
            <w:tcW w:w="674" w:type="dxa"/>
            <w:shd w:val="clear" w:color="auto" w:fill="auto"/>
            <w:vAlign w:val="center"/>
          </w:tcPr>
          <w:p w14:paraId="1F1F385C">
            <w:pPr>
              <w:jc w:val="center"/>
              <w:rPr>
                <w:bCs/>
                <w:color w:val="auto"/>
              </w:rPr>
            </w:pPr>
            <w:r>
              <w:rPr>
                <w:rFonts w:hint="eastAsia"/>
                <w:bCs/>
                <w:color w:val="auto"/>
              </w:rPr>
              <w:t>2</w:t>
            </w:r>
          </w:p>
        </w:tc>
        <w:tc>
          <w:tcPr>
            <w:tcW w:w="1589" w:type="dxa"/>
            <w:vAlign w:val="center"/>
          </w:tcPr>
          <w:p w14:paraId="506AC7DB">
            <w:pPr>
              <w:jc w:val="center"/>
              <w:rPr>
                <w:bCs/>
                <w:color w:val="auto"/>
              </w:rPr>
            </w:pPr>
            <w:r>
              <w:rPr>
                <w:rFonts w:hint="eastAsia"/>
                <w:bCs/>
                <w:color w:val="auto"/>
              </w:rPr>
              <w:t>站房</w:t>
            </w:r>
          </w:p>
        </w:tc>
        <w:tc>
          <w:tcPr>
            <w:tcW w:w="703" w:type="dxa"/>
            <w:vAlign w:val="center"/>
          </w:tcPr>
          <w:p w14:paraId="1FD7E647">
            <w:pPr>
              <w:jc w:val="center"/>
              <w:rPr>
                <w:bCs/>
                <w:color w:val="auto"/>
              </w:rPr>
            </w:pPr>
            <w:r>
              <w:rPr>
                <w:bCs/>
                <w:color w:val="auto"/>
              </w:rPr>
              <w:t>1</w:t>
            </w:r>
            <w:r>
              <w:rPr>
                <w:rFonts w:hint="eastAsia"/>
                <w:bCs/>
                <w:color w:val="auto"/>
              </w:rPr>
              <w:t>座</w:t>
            </w:r>
          </w:p>
        </w:tc>
        <w:tc>
          <w:tcPr>
            <w:tcW w:w="1080" w:type="dxa"/>
            <w:vAlign w:val="center"/>
          </w:tcPr>
          <w:p w14:paraId="6D7524ED">
            <w:pPr>
              <w:jc w:val="center"/>
              <w:rPr>
                <w:bCs/>
                <w:color w:val="auto"/>
              </w:rPr>
            </w:pPr>
            <w:r>
              <w:rPr>
                <w:rFonts w:hint="eastAsia"/>
                <w:bCs/>
                <w:color w:val="auto"/>
                <w:lang w:val="en-US" w:eastAsia="zh-CN"/>
              </w:rPr>
              <w:t>80</w:t>
            </w:r>
            <w:r>
              <w:rPr>
                <w:bCs/>
                <w:color w:val="auto"/>
              </w:rPr>
              <w:t>m</w:t>
            </w:r>
            <w:r>
              <w:rPr>
                <w:bCs/>
                <w:color w:val="auto"/>
                <w:vertAlign w:val="superscript"/>
              </w:rPr>
              <w:t>2</w:t>
            </w:r>
          </w:p>
        </w:tc>
        <w:tc>
          <w:tcPr>
            <w:tcW w:w="1226" w:type="dxa"/>
            <w:vAlign w:val="center"/>
          </w:tcPr>
          <w:p w14:paraId="7F8CB4BD">
            <w:pPr>
              <w:jc w:val="center"/>
              <w:rPr>
                <w:bCs/>
                <w:color w:val="auto"/>
              </w:rPr>
            </w:pPr>
            <w:r>
              <w:rPr>
                <w:rFonts w:hint="eastAsia"/>
                <w:bCs/>
                <w:color w:val="auto"/>
              </w:rPr>
              <w:t>二级</w:t>
            </w:r>
          </w:p>
        </w:tc>
        <w:tc>
          <w:tcPr>
            <w:tcW w:w="1735" w:type="dxa"/>
            <w:vAlign w:val="center"/>
          </w:tcPr>
          <w:p w14:paraId="18777D8D">
            <w:pPr>
              <w:jc w:val="center"/>
              <w:rPr>
                <w:bCs/>
                <w:color w:val="auto"/>
              </w:rPr>
            </w:pPr>
            <w:r>
              <w:rPr>
                <w:rFonts w:hint="eastAsia"/>
                <w:bCs/>
                <w:color w:val="auto"/>
              </w:rPr>
              <w:t>砖混</w:t>
            </w:r>
          </w:p>
        </w:tc>
        <w:tc>
          <w:tcPr>
            <w:tcW w:w="1869"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exact"/>
          <w:jc w:val="center"/>
        </w:trPr>
        <w:tc>
          <w:tcPr>
            <w:tcW w:w="674" w:type="dxa"/>
            <w:shd w:val="clear" w:color="auto" w:fill="auto"/>
            <w:vAlign w:val="center"/>
          </w:tcPr>
          <w:p w14:paraId="6BEA1FCE">
            <w:pPr>
              <w:jc w:val="center"/>
              <w:rPr>
                <w:bCs/>
                <w:color w:val="auto"/>
              </w:rPr>
            </w:pPr>
            <w:r>
              <w:rPr>
                <w:rFonts w:hint="eastAsia"/>
                <w:bCs/>
                <w:color w:val="auto"/>
              </w:rPr>
              <w:t>3</w:t>
            </w:r>
          </w:p>
        </w:tc>
        <w:tc>
          <w:tcPr>
            <w:tcW w:w="1589" w:type="dxa"/>
            <w:vAlign w:val="center"/>
          </w:tcPr>
          <w:p w14:paraId="009EA450">
            <w:pPr>
              <w:jc w:val="center"/>
              <w:rPr>
                <w:bCs/>
                <w:color w:val="auto"/>
              </w:rPr>
            </w:pPr>
            <w:r>
              <w:rPr>
                <w:rFonts w:hint="eastAsia"/>
                <w:bCs/>
                <w:color w:val="auto"/>
              </w:rPr>
              <w:t>油罐区</w:t>
            </w:r>
          </w:p>
        </w:tc>
        <w:tc>
          <w:tcPr>
            <w:tcW w:w="703" w:type="dxa"/>
            <w:vAlign w:val="center"/>
          </w:tcPr>
          <w:p w14:paraId="19C95E2B">
            <w:pPr>
              <w:jc w:val="center"/>
              <w:rPr>
                <w:bCs/>
                <w:color w:val="auto"/>
              </w:rPr>
            </w:pPr>
            <w:r>
              <w:rPr>
                <w:rFonts w:hint="eastAsia"/>
                <w:bCs/>
                <w:color w:val="auto"/>
              </w:rPr>
              <w:t>1座</w:t>
            </w:r>
          </w:p>
        </w:tc>
        <w:tc>
          <w:tcPr>
            <w:tcW w:w="1080"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26" w:type="dxa"/>
            <w:vAlign w:val="center"/>
          </w:tcPr>
          <w:p w14:paraId="634FB456">
            <w:pPr>
              <w:jc w:val="center"/>
              <w:rPr>
                <w:bCs/>
                <w:color w:val="auto"/>
              </w:rPr>
            </w:pPr>
            <w:r>
              <w:rPr>
                <w:rFonts w:hint="eastAsia"/>
                <w:bCs/>
                <w:color w:val="auto"/>
              </w:rPr>
              <w:t>/</w:t>
            </w:r>
          </w:p>
        </w:tc>
        <w:tc>
          <w:tcPr>
            <w:tcW w:w="1735" w:type="dxa"/>
            <w:vAlign w:val="center"/>
          </w:tcPr>
          <w:p w14:paraId="4E89FCD2">
            <w:pPr>
              <w:jc w:val="center"/>
              <w:rPr>
                <w:bCs/>
                <w:color w:val="auto"/>
              </w:rPr>
            </w:pPr>
            <w:r>
              <w:rPr>
                <w:rFonts w:hint="eastAsia"/>
                <w:bCs/>
                <w:color w:val="auto"/>
              </w:rPr>
              <w:t>砼</w:t>
            </w:r>
          </w:p>
        </w:tc>
        <w:tc>
          <w:tcPr>
            <w:tcW w:w="1869"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exact"/>
          <w:jc w:val="center"/>
        </w:trPr>
        <w:tc>
          <w:tcPr>
            <w:tcW w:w="674" w:type="dxa"/>
            <w:shd w:val="clear" w:color="auto" w:fill="auto"/>
            <w:vAlign w:val="center"/>
          </w:tcPr>
          <w:p w14:paraId="7CDC71B3">
            <w:pPr>
              <w:jc w:val="center"/>
              <w:rPr>
                <w:bCs/>
                <w:color w:val="auto"/>
              </w:rPr>
            </w:pPr>
            <w:r>
              <w:rPr>
                <w:rFonts w:hint="eastAsia"/>
                <w:bCs/>
                <w:color w:val="auto"/>
              </w:rPr>
              <w:t>4</w:t>
            </w:r>
          </w:p>
        </w:tc>
        <w:tc>
          <w:tcPr>
            <w:tcW w:w="1589" w:type="dxa"/>
            <w:vAlign w:val="center"/>
          </w:tcPr>
          <w:p w14:paraId="33D54701">
            <w:pPr>
              <w:jc w:val="center"/>
              <w:rPr>
                <w:bCs/>
                <w:color w:val="auto"/>
              </w:rPr>
            </w:pPr>
            <w:r>
              <w:rPr>
                <w:rFonts w:hint="eastAsia"/>
                <w:bCs/>
                <w:color w:val="auto"/>
              </w:rPr>
              <w:t>隔油池</w:t>
            </w:r>
          </w:p>
        </w:tc>
        <w:tc>
          <w:tcPr>
            <w:tcW w:w="703" w:type="dxa"/>
            <w:vAlign w:val="center"/>
          </w:tcPr>
          <w:p w14:paraId="5EAD8CB8">
            <w:pPr>
              <w:jc w:val="center"/>
              <w:rPr>
                <w:bCs/>
                <w:color w:val="auto"/>
              </w:rPr>
            </w:pPr>
            <w:r>
              <w:rPr>
                <w:rFonts w:hint="eastAsia"/>
                <w:bCs/>
                <w:color w:val="auto"/>
              </w:rPr>
              <w:t>1座</w:t>
            </w:r>
          </w:p>
        </w:tc>
        <w:tc>
          <w:tcPr>
            <w:tcW w:w="1080" w:type="dxa"/>
            <w:vAlign w:val="center"/>
          </w:tcPr>
          <w:p w14:paraId="6519AF4B">
            <w:pPr>
              <w:jc w:val="center"/>
              <w:rPr>
                <w:rFonts w:hint="eastAsia" w:eastAsia="宋体"/>
                <w:bCs/>
                <w:color w:val="auto"/>
                <w:lang w:val="en-US" w:eastAsia="zh-CN"/>
              </w:rPr>
            </w:pPr>
          </w:p>
        </w:tc>
        <w:tc>
          <w:tcPr>
            <w:tcW w:w="1226" w:type="dxa"/>
            <w:vAlign w:val="center"/>
          </w:tcPr>
          <w:p w14:paraId="6E7590C8">
            <w:pPr>
              <w:jc w:val="center"/>
              <w:rPr>
                <w:bCs/>
                <w:color w:val="auto"/>
              </w:rPr>
            </w:pPr>
            <w:r>
              <w:rPr>
                <w:rFonts w:hint="eastAsia"/>
                <w:bCs/>
                <w:color w:val="auto"/>
              </w:rPr>
              <w:t>/</w:t>
            </w:r>
          </w:p>
        </w:tc>
        <w:tc>
          <w:tcPr>
            <w:tcW w:w="1735" w:type="dxa"/>
            <w:vAlign w:val="center"/>
          </w:tcPr>
          <w:p w14:paraId="64A96C9F">
            <w:pPr>
              <w:jc w:val="center"/>
              <w:rPr>
                <w:bCs/>
                <w:color w:val="auto"/>
              </w:rPr>
            </w:pPr>
            <w:r>
              <w:rPr>
                <w:rFonts w:hint="eastAsia"/>
                <w:bCs/>
                <w:color w:val="auto"/>
              </w:rPr>
              <w:t>砼</w:t>
            </w:r>
          </w:p>
        </w:tc>
        <w:tc>
          <w:tcPr>
            <w:tcW w:w="1869" w:type="dxa"/>
            <w:vAlign w:val="center"/>
          </w:tcPr>
          <w:p w14:paraId="5A0D8739">
            <w:pPr>
              <w:jc w:val="center"/>
              <w:rPr>
                <w:bCs/>
                <w:color w:val="auto"/>
              </w:rPr>
            </w:pPr>
          </w:p>
        </w:tc>
      </w:tr>
      <w:tr w14:paraId="26F14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3" w:hRule="exact"/>
          <w:jc w:val="center"/>
        </w:trPr>
        <w:tc>
          <w:tcPr>
            <w:tcW w:w="674" w:type="dxa"/>
            <w:shd w:val="clear" w:color="auto" w:fill="auto"/>
            <w:vAlign w:val="center"/>
          </w:tcPr>
          <w:p w14:paraId="4F191D20">
            <w:pPr>
              <w:jc w:val="center"/>
              <w:rPr>
                <w:rFonts w:hint="eastAsia" w:eastAsia="宋体"/>
                <w:bCs/>
                <w:color w:val="auto"/>
                <w:lang w:val="en-US" w:eastAsia="zh-CN"/>
              </w:rPr>
            </w:pPr>
            <w:bookmarkStart w:id="34" w:name="_Toc24392"/>
            <w:r>
              <w:rPr>
                <w:rFonts w:hint="eastAsia"/>
                <w:bCs/>
                <w:color w:val="auto"/>
                <w:lang w:val="en-US" w:eastAsia="zh-CN"/>
              </w:rPr>
              <w:t>5</w:t>
            </w:r>
          </w:p>
        </w:tc>
        <w:tc>
          <w:tcPr>
            <w:tcW w:w="1589" w:type="dxa"/>
            <w:vAlign w:val="center"/>
          </w:tcPr>
          <w:p w14:paraId="4718AD68">
            <w:pPr>
              <w:jc w:val="center"/>
              <w:rPr>
                <w:rFonts w:hint="eastAsia" w:eastAsia="宋体"/>
                <w:bCs/>
                <w:color w:val="auto"/>
                <w:lang w:val="en-US" w:eastAsia="zh-CN"/>
              </w:rPr>
            </w:pPr>
            <w:r>
              <w:rPr>
                <w:rFonts w:hint="eastAsia"/>
                <w:bCs/>
                <w:color w:val="auto"/>
                <w:lang w:val="en-US" w:eastAsia="zh-CN"/>
              </w:rPr>
              <w:t>104辅房</w:t>
            </w:r>
          </w:p>
        </w:tc>
        <w:tc>
          <w:tcPr>
            <w:tcW w:w="703" w:type="dxa"/>
            <w:shd w:val="clear" w:color="auto" w:fill="auto"/>
            <w:vAlign w:val="center"/>
          </w:tcPr>
          <w:p w14:paraId="731E757E">
            <w:pPr>
              <w:jc w:val="center"/>
              <w:rPr>
                <w:rFonts w:hint="eastAsia" w:ascii="Calibri" w:hAnsi="Calibri" w:eastAsia="宋体" w:cs="Calibri"/>
                <w:bCs/>
                <w:color w:val="auto"/>
                <w:kern w:val="2"/>
                <w:sz w:val="21"/>
                <w:szCs w:val="21"/>
                <w:lang w:val="en-US" w:eastAsia="zh-CN" w:bidi="ar-SA"/>
              </w:rPr>
            </w:pPr>
            <w:r>
              <w:rPr>
                <w:bCs/>
                <w:color w:val="auto"/>
              </w:rPr>
              <w:t>1</w:t>
            </w:r>
            <w:r>
              <w:rPr>
                <w:rFonts w:hint="eastAsia"/>
                <w:bCs/>
                <w:color w:val="auto"/>
              </w:rPr>
              <w:t>座</w:t>
            </w:r>
          </w:p>
        </w:tc>
        <w:tc>
          <w:tcPr>
            <w:tcW w:w="1080" w:type="dxa"/>
            <w:shd w:val="clear" w:color="auto" w:fill="auto"/>
            <w:vAlign w:val="center"/>
          </w:tcPr>
          <w:p w14:paraId="6BE0D6AF">
            <w:pPr>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38</w:t>
            </w:r>
            <w:r>
              <w:rPr>
                <w:bCs/>
                <w:color w:val="auto"/>
              </w:rPr>
              <w:t>m</w:t>
            </w:r>
            <w:r>
              <w:rPr>
                <w:bCs/>
                <w:color w:val="auto"/>
                <w:vertAlign w:val="superscript"/>
              </w:rPr>
              <w:t>2</w:t>
            </w:r>
          </w:p>
        </w:tc>
        <w:tc>
          <w:tcPr>
            <w:tcW w:w="1226" w:type="dxa"/>
            <w:shd w:val="clear" w:color="auto" w:fill="auto"/>
            <w:vAlign w:val="center"/>
          </w:tcPr>
          <w:p w14:paraId="0995344E">
            <w:pPr>
              <w:jc w:val="center"/>
              <w:rPr>
                <w:rFonts w:hint="eastAsia" w:ascii="Calibri" w:hAnsi="Calibri" w:eastAsia="宋体" w:cs="Calibri"/>
                <w:bCs/>
                <w:color w:val="auto"/>
                <w:kern w:val="2"/>
                <w:sz w:val="21"/>
                <w:szCs w:val="21"/>
                <w:lang w:val="en-US" w:eastAsia="zh-CN" w:bidi="ar-SA"/>
              </w:rPr>
            </w:pPr>
            <w:r>
              <w:rPr>
                <w:rFonts w:hint="eastAsia"/>
                <w:bCs/>
                <w:color w:val="auto"/>
              </w:rPr>
              <w:t>二级</w:t>
            </w:r>
          </w:p>
        </w:tc>
        <w:tc>
          <w:tcPr>
            <w:tcW w:w="1735" w:type="dxa"/>
            <w:shd w:val="clear" w:color="auto" w:fill="auto"/>
            <w:vAlign w:val="center"/>
          </w:tcPr>
          <w:p w14:paraId="31B28612">
            <w:pPr>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钢结构</w:t>
            </w:r>
          </w:p>
        </w:tc>
        <w:tc>
          <w:tcPr>
            <w:tcW w:w="1869" w:type="dxa"/>
            <w:shd w:val="clear" w:color="auto" w:fill="auto"/>
            <w:vAlign w:val="center"/>
          </w:tcPr>
          <w:p w14:paraId="12718FF4">
            <w:pPr>
              <w:jc w:val="center"/>
              <w:rPr>
                <w:rFonts w:ascii="Calibri" w:hAnsi="Calibri" w:eastAsia="宋体" w:cs="Calibri"/>
                <w:bCs/>
                <w:color w:val="auto"/>
                <w:kern w:val="2"/>
                <w:sz w:val="21"/>
                <w:szCs w:val="21"/>
                <w:lang w:val="en-US" w:eastAsia="zh-CN" w:bidi="ar-SA"/>
              </w:rPr>
            </w:pPr>
            <w:r>
              <w:rPr>
                <w:rFonts w:hint="eastAsia"/>
                <w:bCs/>
                <w:color w:val="auto"/>
                <w:lang w:val="en-US" w:eastAsia="zh-CN"/>
              </w:rPr>
              <w:t>一</w:t>
            </w:r>
            <w:r>
              <w:rPr>
                <w:rFonts w:hint="eastAsia"/>
                <w:bCs/>
                <w:color w:val="auto"/>
              </w:rPr>
              <w:t>层</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0093"/>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0000FF"/>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5DC2CA64">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。罩棚焊接、板件保持持久电气贯通、无锈蚀</w:t>
      </w:r>
      <w:r>
        <w:rPr>
          <w:rFonts w:hint="eastAsia" w:ascii="Times New Roman" w:hAnsi="Times New Roman"/>
          <w:color w:val="auto"/>
          <w:sz w:val="28"/>
          <w:szCs w:val="28"/>
          <w:highlight w:val="none"/>
          <w:lang w:val="en-US" w:eastAsia="zh-CN"/>
        </w:rPr>
        <w:t>。引下线采用专设方式暗敷，罩棚2根，平均间距≤18m。</w:t>
      </w:r>
    </w:p>
    <w:p w14:paraId="21A9547A">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引下线采用明敷，站房2根，平均间距≤18m。</w:t>
      </w:r>
    </w:p>
    <w:p w14:paraId="3E4A995B">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D951EE">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26</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280EC455">
      <w:pPr>
        <w:widowControl/>
        <w:ind w:firstLine="420"/>
        <w:jc w:val="left"/>
        <w:rPr>
          <w:rFonts w:ascii="Times New Roman" w:hAnsi="Times New Roman" w:cs="Times New Roman"/>
          <w:color w:val="auto"/>
          <w:sz w:val="28"/>
          <w:szCs w:val="28"/>
          <w:highlight w:val="yellow"/>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20</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43692248"/>
      <w:bookmarkStart w:id="43" w:name="_Toc11228"/>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崇义</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1F5D2CB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5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2049"/>
        <w:gridCol w:w="890"/>
        <w:gridCol w:w="1282"/>
        <w:gridCol w:w="3315"/>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22"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49"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0"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2"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15"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22"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49"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0"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2"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22"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49"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0"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2"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p>
        </w:tc>
      </w:tr>
      <w:tr w14:paraId="657EE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22" w:type="dxa"/>
            <w:shd w:val="clear" w:color="auto" w:fill="auto"/>
            <w:vAlign w:val="center"/>
          </w:tcPr>
          <w:p w14:paraId="78DAB56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49" w:type="dxa"/>
            <w:shd w:val="clear" w:color="auto" w:fill="auto"/>
            <w:vAlign w:val="center"/>
          </w:tcPr>
          <w:p w14:paraId="33AD5F5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0" w:type="dxa"/>
            <w:shd w:val="clear" w:color="auto" w:fill="auto"/>
            <w:vAlign w:val="center"/>
          </w:tcPr>
          <w:p w14:paraId="54C550F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2" w:type="dxa"/>
            <w:shd w:val="clear" w:color="auto" w:fill="auto"/>
            <w:vAlign w:val="center"/>
          </w:tcPr>
          <w:p w14:paraId="212E2B9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15" w:type="dxa"/>
            <w:shd w:val="clear" w:color="auto" w:fill="auto"/>
            <w:vAlign w:val="center"/>
          </w:tcPr>
          <w:p w14:paraId="1594370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22"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49"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0"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2"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22"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49" w:type="dxa"/>
            <w:vAlign w:val="center"/>
          </w:tcPr>
          <w:p w14:paraId="20320680">
            <w:pPr>
              <w:spacing w:line="280" w:lineRule="exact"/>
              <w:jc w:val="center"/>
              <w:rPr>
                <w:rFonts w:ascii="Times New Roman" w:hAnsi="Times New Roman" w:cs="宋体"/>
                <w:color w:val="auto"/>
              </w:rPr>
            </w:pPr>
          </w:p>
        </w:tc>
        <w:tc>
          <w:tcPr>
            <w:tcW w:w="890"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82"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822"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49"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0"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2"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柴油通气管、汽油通气管设置于罩棚立柱内，为DN50的无缝钢管，通气管高出罩棚2m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汽油罐通气管及油气回收管另加装呼吸阀。</w:t>
      </w:r>
    </w:p>
    <w:p w14:paraId="154E02EA">
      <w:pPr>
        <w:spacing w:line="360" w:lineRule="auto"/>
        <w:ind w:firstLine="560" w:firstLineChars="200"/>
        <w:rPr>
          <w:rFonts w:ascii="Times New Roman" w:hAnsi="Times New Roman" w:cs="宋体"/>
          <w:color w:val="0000FF"/>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朱婷</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，付慧</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016"/>
        <w:gridCol w:w="1298"/>
        <w:gridCol w:w="2147"/>
        <w:gridCol w:w="2215"/>
        <w:gridCol w:w="2172"/>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648"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6"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8"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47"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1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72"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648"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6"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朱婷</w:t>
            </w:r>
          </w:p>
        </w:tc>
        <w:tc>
          <w:tcPr>
            <w:tcW w:w="1298"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47"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15" w:type="dxa"/>
            <w:vAlign w:val="center"/>
          </w:tcPr>
          <w:p w14:paraId="17E87057">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rPr>
              <w:t>2024-01-15</w:t>
            </w:r>
            <w:r>
              <w:rPr>
                <w:rFonts w:hint="eastAsia" w:ascii="Times New Roman" w:hAnsi="Times New Roman" w:cs="Times New Roman"/>
                <w:color w:val="auto"/>
                <w:lang w:val="en-US" w:eastAsia="zh-CN"/>
              </w:rPr>
              <w:t>至</w:t>
            </w:r>
          </w:p>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2027-01-14</w:t>
            </w:r>
          </w:p>
        </w:tc>
        <w:tc>
          <w:tcPr>
            <w:tcW w:w="2172"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648"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6"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付慧</w:t>
            </w:r>
          </w:p>
        </w:tc>
        <w:tc>
          <w:tcPr>
            <w:tcW w:w="1298"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47"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1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2025-03-13至2028-03-12</w:t>
            </w:r>
          </w:p>
        </w:tc>
        <w:tc>
          <w:tcPr>
            <w:tcW w:w="2172"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关田加油站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24</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崇义县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4E856EE4">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7BB5CC85">
      <w:pPr>
        <w:keepNext/>
        <w:keepLines/>
        <w:spacing w:line="600" w:lineRule="exact"/>
        <w:outlineLvl w:val="1"/>
        <w:rPr>
          <w:rFonts w:hint="eastAsia" w:ascii="Times New Roman" w:hAnsi="Times New Roman" w:eastAsia="宋体" w:cs="Times New Roman"/>
          <w:b/>
          <w:bCs/>
          <w:color w:val="auto"/>
          <w:sz w:val="28"/>
          <w:szCs w:val="28"/>
        </w:rPr>
      </w:pPr>
      <w:bookmarkStart w:id="44" w:name="_Toc2145"/>
      <w:r>
        <w:rPr>
          <w:rFonts w:hint="eastAsia" w:ascii="Times New Roman" w:hAnsi="Times New Roman" w:eastAsia="宋体" w:cs="Times New Roman"/>
          <w:b/>
          <w:bCs/>
          <w:color w:val="auto"/>
          <w:sz w:val="28"/>
          <w:szCs w:val="28"/>
        </w:rPr>
        <w:t>2.6加油站近三年变化情况</w:t>
      </w:r>
      <w:bookmarkEnd w:id="44"/>
    </w:p>
    <w:p w14:paraId="57C60FC5">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自2023年7月份换证以来，未更换设备、变更用途及改造。</w:t>
      </w:r>
    </w:p>
    <w:p w14:paraId="46C1D391">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4681"/>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343692251"/>
      <w:bookmarkStart w:id="48" w:name="_Toc2209"/>
      <w:bookmarkStart w:id="49" w:name="_Toc16216"/>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5326"/>
      <w:bookmarkStart w:id="51" w:name="_Toc10889"/>
      <w:bookmarkStart w:id="52" w:name="_Toc7241"/>
      <w:bookmarkStart w:id="53" w:name="_Toc343692252"/>
      <w:bookmarkStart w:id="54" w:name="_Toc17924"/>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19407"/>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32342"/>
      <w:bookmarkStart w:id="57" w:name="_Toc9706"/>
      <w:bookmarkStart w:id="58" w:name="_Toc28936"/>
      <w:bookmarkStart w:id="59"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23823"/>
      <w:bookmarkStart w:id="61" w:name="_Toc19249"/>
      <w:bookmarkStart w:id="62" w:name="_Toc1761"/>
      <w:bookmarkStart w:id="63"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109D5A33">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31E40A6D">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44D979EE">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018B6D6D">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5FB9C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E499D0E">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658E728E">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7173C3A6">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68E01691">
            <w:pPr>
              <w:jc w:val="center"/>
              <w:rPr>
                <w:rFonts w:ascii="Times New Roman" w:hAnsi="Times New Roman" w:cs="Times New Roman"/>
                <w:b/>
                <w:bCs/>
                <w:color w:val="auto"/>
              </w:rPr>
            </w:pPr>
            <w:r>
              <w:rPr>
                <w:rFonts w:ascii="Times New Roman" w:hAnsi="Times New Roman" w:cs="Times New Roman"/>
                <w:b/>
                <w:bCs/>
                <w:color w:val="auto"/>
              </w:rPr>
              <w:t>备注</w:t>
            </w:r>
          </w:p>
        </w:tc>
      </w:tr>
      <w:tr w14:paraId="28F87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24756AA6">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63A993C0">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996BCD4">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75686FC3">
            <w:pPr>
              <w:jc w:val="center"/>
              <w:rPr>
                <w:rFonts w:ascii="Times New Roman" w:hAnsi="Times New Roman" w:cs="Times New Roman"/>
                <w:color w:val="auto"/>
              </w:rPr>
            </w:pPr>
          </w:p>
        </w:tc>
      </w:tr>
    </w:tbl>
    <w:p w14:paraId="17482637">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ADB6299">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7F28BF">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200A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6FAB895D">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D2BDB82">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0BCAD723">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65DA2142">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753FB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592B8B6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1921F890">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507774C4">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50519991">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6B564DCB">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1CDF83D8">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0E690E21">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71E6962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13CA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51B0AA82">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75B199A5">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305B85D9">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47F695D">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45382CC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45BDA031">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3637618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471445D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6BF1F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21E667C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5C71F6CA">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1A97A28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0AEC8504">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14CCAC2A">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6157C2A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40382C6A">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229AA450">
            <w:pPr>
              <w:autoSpaceDE w:val="0"/>
              <w:autoSpaceDN w:val="0"/>
              <w:adjustRightInd w:val="0"/>
              <w:jc w:val="center"/>
              <w:rPr>
                <w:rFonts w:ascii="Times New Roman" w:hAnsi="Times New Roman" w:cs="Times New Roman"/>
                <w:color w:val="auto"/>
                <w:lang w:val="zh-CN"/>
              </w:rPr>
            </w:pPr>
          </w:p>
        </w:tc>
      </w:tr>
      <w:tr w14:paraId="4DF15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5A07AFCF">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7DD8A1C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5521416F">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5387B4C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1FC6DAE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6DE96831">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2C7AEED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051</w:t>
            </w:r>
          </w:p>
        </w:tc>
        <w:tc>
          <w:tcPr>
            <w:tcW w:w="957" w:type="dxa"/>
            <w:vAlign w:val="center"/>
          </w:tcPr>
          <w:p w14:paraId="1EC1B107">
            <w:pPr>
              <w:autoSpaceDE w:val="0"/>
              <w:autoSpaceDN w:val="0"/>
              <w:adjustRightInd w:val="0"/>
              <w:jc w:val="center"/>
              <w:rPr>
                <w:rFonts w:ascii="Times New Roman" w:hAnsi="Times New Roman" w:cs="Times New Roman"/>
                <w:color w:val="auto"/>
                <w:lang w:val="zh-CN"/>
              </w:rPr>
            </w:pPr>
          </w:p>
        </w:tc>
      </w:tr>
      <w:tr w14:paraId="430FFE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77A6EE41">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6C07132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050BCD8B">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4DE44972">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5923C850">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36DC0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3791E7FA">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039BA570">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607881F9">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34AE4A41">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47662FBA">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62A94E1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7242CA0E">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DCA429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0D4C0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4759F25">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6AE2AEA">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4DB38FA4">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34424A5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5D752C4">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3650078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75528A2C">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40C56E2A">
            <w:pPr>
              <w:autoSpaceDE w:val="0"/>
              <w:autoSpaceDN w:val="0"/>
              <w:adjustRightInd w:val="0"/>
              <w:jc w:val="center"/>
              <w:rPr>
                <w:rFonts w:ascii="Times New Roman" w:hAnsi="Times New Roman" w:cs="Times New Roman"/>
                <w:color w:val="auto"/>
              </w:rPr>
            </w:pPr>
          </w:p>
        </w:tc>
      </w:tr>
      <w:tr w14:paraId="4C3E7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53EAE1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036313C7">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750273D8">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0DE5ED8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1F9FDF8A">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586D2C7C">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0.17</w:t>
            </w:r>
          </w:p>
        </w:tc>
        <w:tc>
          <w:tcPr>
            <w:tcW w:w="1188" w:type="dxa"/>
            <w:vAlign w:val="center"/>
          </w:tcPr>
          <w:p w14:paraId="4834F99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35205D16">
            <w:pPr>
              <w:autoSpaceDE w:val="0"/>
              <w:autoSpaceDN w:val="0"/>
              <w:adjustRightInd w:val="0"/>
              <w:jc w:val="center"/>
              <w:rPr>
                <w:rFonts w:ascii="Times New Roman" w:hAnsi="Times New Roman" w:cs="Times New Roman"/>
                <w:color w:val="auto"/>
              </w:rPr>
            </w:pPr>
          </w:p>
        </w:tc>
      </w:tr>
      <w:tr w14:paraId="1033F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087D4EB8">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781EBC3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7C50F221">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3DD2A7FD">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21024"/>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20706"/>
      <w:bookmarkStart w:id="66" w:name="_Toc17404"/>
      <w:bookmarkStart w:id="67" w:name="_Toc16859"/>
      <w:bookmarkStart w:id="68" w:name="_Toc222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12873"/>
      <w:bookmarkStart w:id="70" w:name="_Toc16083"/>
      <w:bookmarkStart w:id="71" w:name="_Toc9570"/>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24976"/>
      <w:bookmarkStart w:id="73" w:name="_Toc258"/>
      <w:bookmarkStart w:id="74" w:name="_Toc3570"/>
      <w:bookmarkStart w:id="75" w:name="_Toc12262"/>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31394"/>
      <w:bookmarkStart w:id="77"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9025"/>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28615"/>
      <w:bookmarkStart w:id="81" w:name="_Toc14200"/>
      <w:bookmarkStart w:id="82"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13751"/>
      <w:bookmarkStart w:id="84" w:name="_Toc20651"/>
      <w:bookmarkStart w:id="85" w:name="_Toc5946"/>
      <w:bookmarkStart w:id="86" w:name="_Toc19293"/>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18812"/>
      <w:bookmarkStart w:id="88" w:name="_Toc8607"/>
      <w:bookmarkStart w:id="89" w:name="_Toc31633"/>
      <w:bookmarkStart w:id="90" w:name="_Toc28972"/>
      <w:bookmarkStart w:id="91" w:name="_Toc22089"/>
      <w:bookmarkStart w:id="92"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1204"/>
            <w:bookmarkStart w:id="94" w:name="_Toc28553"/>
            <w:bookmarkStart w:id="95" w:name="_Toc30431"/>
            <w:bookmarkStart w:id="96" w:name="_Toc30502"/>
            <w:bookmarkStart w:id="97"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9894"/>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8950"/>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A3432F4">
      <w:pPr>
        <w:rPr>
          <w:rFonts w:ascii="宋体" w:hAnsi="宋体"/>
          <w:color w:val="auto"/>
          <w:sz w:val="32"/>
          <w:szCs w:val="32"/>
        </w:rPr>
      </w:pPr>
      <w:bookmarkStart w:id="100" w:name="_Toc19195"/>
      <w:r>
        <w:rPr>
          <w:rFonts w:ascii="宋体" w:hAnsi="宋体"/>
          <w:color w:val="auto"/>
          <w:sz w:val="32"/>
          <w:szCs w:val="32"/>
        </w:rPr>
        <w:br w:type="page"/>
      </w:r>
    </w:p>
    <w:p w14:paraId="4A46093E">
      <w:pPr>
        <w:pStyle w:val="2"/>
        <w:jc w:val="center"/>
        <w:rPr>
          <w:rFonts w:ascii="宋体" w:hAnsi="宋体"/>
          <w:color w:val="auto"/>
          <w:sz w:val="32"/>
          <w:szCs w:val="32"/>
        </w:rPr>
      </w:pPr>
      <w:bookmarkStart w:id="101" w:name="_Toc10367"/>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1174"/>
      <w:bookmarkStart w:id="103" w:name="_Toc18672"/>
      <w:bookmarkStart w:id="104" w:name="_Toc20468418"/>
      <w:bookmarkStart w:id="105" w:name="_Toc23345"/>
      <w:bookmarkStart w:id="106" w:name="_Toc90566109"/>
      <w:bookmarkStart w:id="107" w:name="_Toc11638"/>
      <w:bookmarkStart w:id="108" w:name="_Toc92712580"/>
      <w:bookmarkStart w:id="109" w:name="_Toc30308"/>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24868"/>
      <w:bookmarkStart w:id="112" w:name="_Toc92712581"/>
      <w:bookmarkStart w:id="113" w:name="_Toc18279"/>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92712582"/>
      <w:bookmarkStart w:id="116" w:name="_Toc13417"/>
      <w:bookmarkStart w:id="117" w:name="_Toc68180459"/>
      <w:bookmarkStart w:id="118" w:name="_Toc28161"/>
      <w:bookmarkStart w:id="119" w:name="_Toc20468420"/>
      <w:bookmarkStart w:id="120"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28176"/>
      <w:bookmarkStart w:id="122"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6"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6"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6"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6"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92712584"/>
      <w:bookmarkStart w:id="124" w:name="_Toc22797"/>
      <w:bookmarkStart w:id="125" w:name="_Toc5789"/>
      <w:bookmarkStart w:id="126" w:name="_Toc7145"/>
      <w:bookmarkStart w:id="127" w:name="_Toc20468421"/>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20468422"/>
      <w:bookmarkStart w:id="129" w:name="_Toc2095"/>
      <w:bookmarkStart w:id="130" w:name="_Toc92712585"/>
      <w:bookmarkStart w:id="131" w:name="_Toc2146"/>
      <w:bookmarkStart w:id="132" w:name="_Toc90566112"/>
      <w:bookmarkStart w:id="133" w:name="_Toc25019"/>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3486"/>
      <w:bookmarkStart w:id="135" w:name="_Toc343692262"/>
      <w:bookmarkStart w:id="136" w:name="_Toc21479"/>
      <w:bookmarkStart w:id="137" w:name="_Toc24115"/>
      <w:bookmarkStart w:id="138" w:name="_Toc20468423"/>
      <w:bookmarkStart w:id="139" w:name="_Toc92712586"/>
      <w:bookmarkStart w:id="140" w:name="_Toc4733"/>
      <w:bookmarkStart w:id="141" w:name="_Toc29270"/>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4861"/>
      <w:bookmarkStart w:id="143" w:name="_Toc22504"/>
      <w:bookmarkStart w:id="144" w:name="_Toc25880"/>
      <w:bookmarkStart w:id="145" w:name="_Toc92712587"/>
      <w:bookmarkStart w:id="146" w:name="_Toc2046842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7" w:name="_Toc9784"/>
      <w:bookmarkStart w:id="148" w:name="_Toc92712588"/>
      <w:bookmarkStart w:id="149" w:name="_Toc23097"/>
      <w:bookmarkStart w:id="150" w:name="_Toc20468425"/>
      <w:bookmarkStart w:id="151" w:name="_Toc32059"/>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2584"/>
      <w:bookmarkStart w:id="153" w:name="_Toc92712589"/>
      <w:bookmarkStart w:id="154" w:name="_Toc25652"/>
      <w:bookmarkStart w:id="155" w:name="_Toc19125"/>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10888"/>
      <w:bookmarkStart w:id="157" w:name="_Toc19007"/>
      <w:bookmarkStart w:id="158" w:name="_Toc4183"/>
      <w:bookmarkStart w:id="159" w:name="_Toc92712590"/>
      <w:bookmarkStart w:id="160" w:name="_Toc26681"/>
      <w:bookmarkStart w:id="161" w:name="_Toc92712591"/>
      <w:bookmarkStart w:id="162" w:name="_Toc3721"/>
      <w:bookmarkStart w:id="163" w:name="_Toc30385"/>
      <w:bookmarkStart w:id="164" w:name="_Toc92712592"/>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3129"/>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5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70"/>
        <w:gridCol w:w="6317"/>
        <w:gridCol w:w="2222"/>
        <w:gridCol w:w="550"/>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5"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303"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162"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7" w:hRule="atLeast"/>
          <w:jc w:val="center"/>
        </w:trPr>
        <w:tc>
          <w:tcPr>
            <w:tcW w:w="246" w:type="pct"/>
            <w:vAlign w:val="center"/>
          </w:tcPr>
          <w:p w14:paraId="7D2F2EAC">
            <w:pPr>
              <w:numPr>
                <w:ilvl w:val="0"/>
                <w:numId w:val="5"/>
              </w:numPr>
              <w:jc w:val="center"/>
              <w:rPr>
                <w:rFonts w:ascii="宋体" w:hAnsi="宋体"/>
                <w:color w:val="auto"/>
              </w:rPr>
            </w:pPr>
          </w:p>
        </w:tc>
        <w:tc>
          <w:tcPr>
            <w:tcW w:w="3303"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162"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3" w:hRule="atLeast"/>
          <w:jc w:val="center"/>
        </w:trPr>
        <w:tc>
          <w:tcPr>
            <w:tcW w:w="246" w:type="pct"/>
            <w:vAlign w:val="center"/>
          </w:tcPr>
          <w:p w14:paraId="2061443F">
            <w:pPr>
              <w:numPr>
                <w:ilvl w:val="0"/>
                <w:numId w:val="5"/>
              </w:numPr>
              <w:jc w:val="center"/>
              <w:rPr>
                <w:rFonts w:ascii="宋体" w:hAnsi="宋体"/>
                <w:color w:val="auto"/>
              </w:rPr>
            </w:pPr>
          </w:p>
        </w:tc>
        <w:tc>
          <w:tcPr>
            <w:tcW w:w="3303"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162" w:type="pct"/>
            <w:vAlign w:val="center"/>
          </w:tcPr>
          <w:p w14:paraId="6E1F83C2">
            <w:pPr>
              <w:rPr>
                <w:rFonts w:hint="default" w:ascii="宋体" w:hAnsi="宋体"/>
                <w:color w:val="auto"/>
                <w:lang w:val="en-US"/>
              </w:rPr>
            </w:pPr>
            <w:r>
              <w:rPr>
                <w:rFonts w:hint="eastAsia" w:ascii="宋体" w:hAnsi="宋体"/>
                <w:color w:val="auto"/>
                <w:lang w:val="en-US" w:eastAsia="zh-CN"/>
              </w:rPr>
              <w:t>三级加油站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7" w:hRule="atLeast"/>
          <w:jc w:val="center"/>
        </w:trPr>
        <w:tc>
          <w:tcPr>
            <w:tcW w:w="246" w:type="pct"/>
            <w:vAlign w:val="center"/>
          </w:tcPr>
          <w:p w14:paraId="53E4075B">
            <w:pPr>
              <w:numPr>
                <w:ilvl w:val="0"/>
                <w:numId w:val="5"/>
              </w:numPr>
              <w:jc w:val="center"/>
              <w:rPr>
                <w:rFonts w:ascii="宋体" w:hAnsi="宋体"/>
                <w:color w:val="auto"/>
              </w:rPr>
            </w:pPr>
          </w:p>
        </w:tc>
        <w:tc>
          <w:tcPr>
            <w:tcW w:w="3303"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162"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513" w:hRule="atLeast"/>
          <w:jc w:val="center"/>
        </w:trPr>
        <w:tc>
          <w:tcPr>
            <w:tcW w:w="246" w:type="pct"/>
            <w:vAlign w:val="center"/>
          </w:tcPr>
          <w:p w14:paraId="7747CC59">
            <w:pPr>
              <w:numPr>
                <w:ilvl w:val="0"/>
                <w:numId w:val="5"/>
              </w:numPr>
              <w:jc w:val="center"/>
              <w:rPr>
                <w:rFonts w:ascii="宋体" w:hAnsi="宋体"/>
                <w:color w:val="auto"/>
              </w:rPr>
            </w:pPr>
          </w:p>
        </w:tc>
        <w:tc>
          <w:tcPr>
            <w:tcW w:w="3303"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162"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05" w:hRule="atLeast"/>
          <w:jc w:val="center"/>
        </w:trPr>
        <w:tc>
          <w:tcPr>
            <w:tcW w:w="246" w:type="pct"/>
            <w:vAlign w:val="center"/>
          </w:tcPr>
          <w:p w14:paraId="52AE660B">
            <w:pPr>
              <w:numPr>
                <w:ilvl w:val="0"/>
                <w:numId w:val="5"/>
              </w:numPr>
              <w:jc w:val="center"/>
              <w:rPr>
                <w:rFonts w:ascii="宋体" w:hAnsi="宋体"/>
                <w:color w:val="auto"/>
              </w:rPr>
            </w:pPr>
          </w:p>
        </w:tc>
        <w:tc>
          <w:tcPr>
            <w:tcW w:w="3303"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162"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2" w:hRule="exact"/>
          <w:jc w:val="center"/>
        </w:trPr>
        <w:tc>
          <w:tcPr>
            <w:tcW w:w="246" w:type="pct"/>
            <w:vAlign w:val="center"/>
          </w:tcPr>
          <w:p w14:paraId="7430DA5E">
            <w:pPr>
              <w:numPr>
                <w:ilvl w:val="0"/>
                <w:numId w:val="5"/>
              </w:numPr>
              <w:jc w:val="center"/>
              <w:rPr>
                <w:rFonts w:ascii="宋体" w:hAnsi="宋体"/>
                <w:color w:val="auto"/>
              </w:rPr>
            </w:pPr>
          </w:p>
        </w:tc>
        <w:tc>
          <w:tcPr>
            <w:tcW w:w="3303"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162"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976"/>
        <w:gridCol w:w="2977"/>
        <w:gridCol w:w="1569"/>
        <w:gridCol w:w="1002"/>
        <w:gridCol w:w="976"/>
      </w:tblGrid>
      <w:tr w14:paraId="66B53D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48" w:type="pct"/>
            <w:vAlign w:val="center"/>
          </w:tcPr>
          <w:p w14:paraId="5F57DC39">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7" w:type="pct"/>
            <w:vAlign w:val="center"/>
          </w:tcPr>
          <w:p w14:paraId="6381BB4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07" w:type="pct"/>
            <w:vAlign w:val="center"/>
          </w:tcPr>
          <w:p w14:paraId="6D86696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7" w:type="pct"/>
            <w:vAlign w:val="center"/>
          </w:tcPr>
          <w:p w14:paraId="11319FC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1" w:type="pct"/>
            <w:shd w:val="clear" w:color="auto" w:fill="auto"/>
            <w:vAlign w:val="center"/>
          </w:tcPr>
          <w:p w14:paraId="04F11FB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7" w:type="pct"/>
            <w:shd w:val="clear" w:color="auto" w:fill="auto"/>
            <w:vAlign w:val="center"/>
          </w:tcPr>
          <w:p w14:paraId="379ECDBD">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ECF4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restart"/>
            <w:vAlign w:val="center"/>
          </w:tcPr>
          <w:p w14:paraId="56B56A37">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7" w:type="pct"/>
            <w:shd w:val="clear" w:color="auto" w:fill="auto"/>
            <w:vAlign w:val="center"/>
          </w:tcPr>
          <w:p w14:paraId="11A57E4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北</w:t>
            </w:r>
            <w:r>
              <w:rPr>
                <w:rFonts w:hint="eastAsia" w:ascii="Times New Roman" w:hAnsi="Times New Roman" w:eastAsia="宋体" w:cs="Times New Roman"/>
                <w:color w:val="auto"/>
                <w:kern w:val="2"/>
                <w:sz w:val="21"/>
                <w:szCs w:val="21"/>
                <w:lang w:val="en-US" w:eastAsia="zh-CN" w:bidi="ar-SA"/>
              </w:rPr>
              <w:t>侧</w:t>
            </w:r>
          </w:p>
        </w:tc>
        <w:tc>
          <w:tcPr>
            <w:tcW w:w="1607" w:type="pct"/>
            <w:shd w:val="clear" w:color="auto" w:fill="auto"/>
            <w:vAlign w:val="center"/>
          </w:tcPr>
          <w:p w14:paraId="4A84567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省道S324</w:t>
            </w:r>
          </w:p>
        </w:tc>
        <w:tc>
          <w:tcPr>
            <w:tcW w:w="847" w:type="pct"/>
            <w:vAlign w:val="center"/>
          </w:tcPr>
          <w:p w14:paraId="3C7B06E0">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10/16.7</w:t>
            </w:r>
          </w:p>
        </w:tc>
        <w:tc>
          <w:tcPr>
            <w:tcW w:w="541" w:type="pct"/>
            <w:shd w:val="clear" w:color="auto" w:fill="auto"/>
            <w:vAlign w:val="center"/>
          </w:tcPr>
          <w:p w14:paraId="68533F13">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7" w:type="pct"/>
            <w:shd w:val="clear" w:color="auto" w:fill="auto"/>
            <w:vAlign w:val="center"/>
          </w:tcPr>
          <w:p w14:paraId="4D81D14B">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359E5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continue"/>
            <w:vAlign w:val="center"/>
          </w:tcPr>
          <w:p w14:paraId="6E29C3C3">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8DE236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607" w:type="pct"/>
            <w:shd w:val="clear" w:color="auto" w:fill="auto"/>
            <w:vAlign w:val="center"/>
          </w:tcPr>
          <w:p w14:paraId="62CDCC1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47" w:type="pct"/>
            <w:vAlign w:val="center"/>
          </w:tcPr>
          <w:p w14:paraId="409BABCF">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7/9.3</w:t>
            </w:r>
          </w:p>
        </w:tc>
        <w:tc>
          <w:tcPr>
            <w:tcW w:w="541" w:type="pct"/>
            <w:vAlign w:val="center"/>
          </w:tcPr>
          <w:p w14:paraId="04108A5B">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527" w:type="pct"/>
            <w:vAlign w:val="center"/>
          </w:tcPr>
          <w:p w14:paraId="3316903E">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C048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continue"/>
            <w:vAlign w:val="center"/>
          </w:tcPr>
          <w:p w14:paraId="64B132E5">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40037B3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07" w:type="pct"/>
            <w:shd w:val="clear" w:color="auto" w:fill="auto"/>
            <w:vAlign w:val="center"/>
          </w:tcPr>
          <w:p w14:paraId="7811658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47" w:type="pct"/>
            <w:vAlign w:val="center"/>
          </w:tcPr>
          <w:p w14:paraId="1380F40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24.5/24.4</w:t>
            </w:r>
          </w:p>
        </w:tc>
        <w:tc>
          <w:tcPr>
            <w:tcW w:w="541" w:type="pct"/>
            <w:vAlign w:val="center"/>
          </w:tcPr>
          <w:p w14:paraId="03A18E4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7" w:type="pct"/>
            <w:vAlign w:val="center"/>
          </w:tcPr>
          <w:p w14:paraId="3FEBD47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FDAA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restart"/>
            <w:vAlign w:val="center"/>
          </w:tcPr>
          <w:p w14:paraId="5150D2E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7" w:type="pct"/>
            <w:shd w:val="clear" w:color="auto" w:fill="auto"/>
            <w:vAlign w:val="center"/>
          </w:tcPr>
          <w:p w14:paraId="23F6FF8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北</w:t>
            </w:r>
            <w:r>
              <w:rPr>
                <w:rFonts w:hint="eastAsia" w:ascii="Times New Roman" w:hAnsi="Times New Roman" w:eastAsia="宋体" w:cs="Times New Roman"/>
                <w:color w:val="auto"/>
                <w:kern w:val="2"/>
                <w:sz w:val="21"/>
                <w:szCs w:val="21"/>
                <w:lang w:val="en-US" w:eastAsia="zh-CN" w:bidi="ar-SA"/>
              </w:rPr>
              <w:t>侧</w:t>
            </w:r>
          </w:p>
        </w:tc>
        <w:tc>
          <w:tcPr>
            <w:tcW w:w="1607" w:type="pct"/>
            <w:shd w:val="clear" w:color="auto" w:fill="auto"/>
            <w:vAlign w:val="center"/>
          </w:tcPr>
          <w:p w14:paraId="3F63FE3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省道S324</w:t>
            </w:r>
          </w:p>
        </w:tc>
        <w:tc>
          <w:tcPr>
            <w:tcW w:w="847" w:type="pct"/>
            <w:vAlign w:val="center"/>
          </w:tcPr>
          <w:p w14:paraId="43A50BB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12.4/12.4</w:t>
            </w:r>
          </w:p>
        </w:tc>
        <w:tc>
          <w:tcPr>
            <w:tcW w:w="541" w:type="pct"/>
            <w:shd w:val="clear" w:color="auto" w:fill="auto"/>
            <w:vAlign w:val="center"/>
          </w:tcPr>
          <w:p w14:paraId="22F21E8F">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3DD76F7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6005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continue"/>
            <w:vAlign w:val="center"/>
          </w:tcPr>
          <w:p w14:paraId="2BE1464D">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788166B">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607" w:type="pct"/>
            <w:shd w:val="clear" w:color="auto" w:fill="auto"/>
            <w:vAlign w:val="center"/>
          </w:tcPr>
          <w:p w14:paraId="7D2D90C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47" w:type="pct"/>
            <w:vAlign w:val="center"/>
          </w:tcPr>
          <w:p w14:paraId="0E6CD69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15.2/15.2</w:t>
            </w:r>
          </w:p>
        </w:tc>
        <w:tc>
          <w:tcPr>
            <w:tcW w:w="541" w:type="pct"/>
            <w:shd w:val="clear" w:color="auto" w:fill="auto"/>
            <w:vAlign w:val="center"/>
          </w:tcPr>
          <w:p w14:paraId="786DF94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53B0436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49CC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8" w:type="pct"/>
            <w:vMerge w:val="continue"/>
            <w:vAlign w:val="center"/>
          </w:tcPr>
          <w:p w14:paraId="704B5FE2">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3973A65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07" w:type="pct"/>
            <w:shd w:val="clear" w:color="auto" w:fill="auto"/>
            <w:vAlign w:val="center"/>
          </w:tcPr>
          <w:p w14:paraId="7E6EB28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47" w:type="pct"/>
            <w:vAlign w:val="center"/>
          </w:tcPr>
          <w:p w14:paraId="72A432B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20/20</w:t>
            </w:r>
          </w:p>
        </w:tc>
        <w:tc>
          <w:tcPr>
            <w:tcW w:w="541" w:type="pct"/>
            <w:shd w:val="clear" w:color="auto" w:fill="auto"/>
            <w:vAlign w:val="center"/>
          </w:tcPr>
          <w:p w14:paraId="37FB0F1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685D994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5CBB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restart"/>
            <w:vAlign w:val="center"/>
          </w:tcPr>
          <w:p w14:paraId="04E77080">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7" w:type="pct"/>
            <w:shd w:val="clear" w:color="auto" w:fill="auto"/>
            <w:vAlign w:val="center"/>
          </w:tcPr>
          <w:p w14:paraId="33F9CBA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北</w:t>
            </w:r>
            <w:r>
              <w:rPr>
                <w:rFonts w:hint="eastAsia" w:ascii="Times New Roman" w:hAnsi="Times New Roman" w:eastAsia="宋体" w:cs="Times New Roman"/>
                <w:color w:val="auto"/>
                <w:kern w:val="2"/>
                <w:sz w:val="21"/>
                <w:szCs w:val="21"/>
                <w:lang w:val="en-US" w:eastAsia="zh-CN" w:bidi="ar-SA"/>
              </w:rPr>
              <w:t>侧</w:t>
            </w:r>
          </w:p>
        </w:tc>
        <w:tc>
          <w:tcPr>
            <w:tcW w:w="1607" w:type="pct"/>
            <w:shd w:val="clear" w:color="auto" w:fill="auto"/>
            <w:vAlign w:val="center"/>
          </w:tcPr>
          <w:p w14:paraId="5861C96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省道S324</w:t>
            </w:r>
          </w:p>
        </w:tc>
        <w:tc>
          <w:tcPr>
            <w:tcW w:w="847" w:type="pct"/>
            <w:vAlign w:val="center"/>
          </w:tcPr>
          <w:p w14:paraId="23EB4D7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12.4/12.4</w:t>
            </w:r>
          </w:p>
        </w:tc>
        <w:tc>
          <w:tcPr>
            <w:tcW w:w="541" w:type="pct"/>
            <w:shd w:val="clear" w:color="auto" w:fill="auto"/>
            <w:vAlign w:val="center"/>
          </w:tcPr>
          <w:p w14:paraId="30D4583E">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5E77DAA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1F6C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8" w:type="pct"/>
            <w:vMerge w:val="continue"/>
            <w:vAlign w:val="center"/>
          </w:tcPr>
          <w:p w14:paraId="432E3076">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6AE64680">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607" w:type="pct"/>
            <w:shd w:val="clear" w:color="auto" w:fill="auto"/>
            <w:vAlign w:val="center"/>
          </w:tcPr>
          <w:p w14:paraId="711AB9A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47" w:type="pct"/>
            <w:vAlign w:val="center"/>
          </w:tcPr>
          <w:p w14:paraId="7BB98C2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20.8/17.4</w:t>
            </w:r>
          </w:p>
        </w:tc>
        <w:tc>
          <w:tcPr>
            <w:tcW w:w="541" w:type="pct"/>
            <w:shd w:val="clear" w:color="auto" w:fill="auto"/>
            <w:vAlign w:val="center"/>
          </w:tcPr>
          <w:p w14:paraId="1603FE7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13CB2A9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4609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48" w:type="pct"/>
            <w:vMerge w:val="continue"/>
            <w:vAlign w:val="center"/>
          </w:tcPr>
          <w:p w14:paraId="777496C9">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054982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07" w:type="pct"/>
            <w:shd w:val="clear" w:color="auto" w:fill="auto"/>
            <w:vAlign w:val="center"/>
          </w:tcPr>
          <w:p w14:paraId="04350FE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47" w:type="pct"/>
            <w:vAlign w:val="center"/>
          </w:tcPr>
          <w:p w14:paraId="3ABAA60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14/17.6</w:t>
            </w:r>
          </w:p>
        </w:tc>
        <w:tc>
          <w:tcPr>
            <w:tcW w:w="541" w:type="pct"/>
            <w:shd w:val="clear" w:color="auto" w:fill="auto"/>
            <w:vAlign w:val="center"/>
          </w:tcPr>
          <w:p w14:paraId="42D803D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3CA3DEB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6469"/>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7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9"/>
        <w:gridCol w:w="5750"/>
        <w:gridCol w:w="845"/>
        <w:gridCol w:w="2164"/>
        <w:gridCol w:w="429"/>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标准条款</w:t>
            </w:r>
          </w:p>
        </w:tc>
        <w:tc>
          <w:tcPr>
            <w:tcW w:w="1124" w:type="pct"/>
            <w:vAlign w:val="center"/>
          </w:tcPr>
          <w:p w14:paraId="2ED570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4" w:type="pct"/>
            <w:vAlign w:val="center"/>
          </w:tcPr>
          <w:p w14:paraId="4799CB6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5.0.2</w:t>
            </w:r>
          </w:p>
        </w:tc>
        <w:tc>
          <w:tcPr>
            <w:tcW w:w="1124" w:type="pct"/>
            <w:vAlign w:val="center"/>
          </w:tcPr>
          <w:p w14:paraId="1B5C429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5</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4" w:type="pct"/>
            <w:vAlign w:val="center"/>
          </w:tcPr>
          <w:p w14:paraId="667879F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4" w:type="pct"/>
            <w:vAlign w:val="center"/>
          </w:tcPr>
          <w:p w14:paraId="57DDFC8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4" w:type="pct"/>
            <w:vAlign w:val="center"/>
          </w:tcPr>
          <w:p w14:paraId="316B035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5.0.3</w:t>
            </w:r>
          </w:p>
        </w:tc>
        <w:tc>
          <w:tcPr>
            <w:tcW w:w="1124" w:type="pct"/>
            <w:vAlign w:val="center"/>
          </w:tcPr>
          <w:p w14:paraId="553FEC0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4" w:type="pct"/>
            <w:vAlign w:val="center"/>
          </w:tcPr>
          <w:p w14:paraId="7F48BA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4" w:type="pct"/>
            <w:vAlign w:val="center"/>
          </w:tcPr>
          <w:p w14:paraId="53B75B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4" w:type="pct"/>
            <w:vAlign w:val="center"/>
          </w:tcPr>
          <w:p w14:paraId="5C3B7BF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5.0.7</w:t>
            </w:r>
          </w:p>
        </w:tc>
        <w:tc>
          <w:tcPr>
            <w:tcW w:w="1124" w:type="pct"/>
            <w:vAlign w:val="center"/>
          </w:tcPr>
          <w:p w14:paraId="35DA90E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5.0.8</w:t>
            </w:r>
          </w:p>
        </w:tc>
        <w:tc>
          <w:tcPr>
            <w:tcW w:w="1124" w:type="pct"/>
            <w:vAlign w:val="center"/>
          </w:tcPr>
          <w:p w14:paraId="5E3F0C7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5.0.9</w:t>
            </w:r>
          </w:p>
        </w:tc>
        <w:tc>
          <w:tcPr>
            <w:tcW w:w="1124" w:type="pct"/>
            <w:vAlign w:val="center"/>
          </w:tcPr>
          <w:p w14:paraId="47C171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5.0.10</w:t>
            </w:r>
          </w:p>
        </w:tc>
        <w:tc>
          <w:tcPr>
            <w:tcW w:w="1124" w:type="pct"/>
            <w:vAlign w:val="center"/>
          </w:tcPr>
          <w:p w14:paraId="43C3E7A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5.0.11</w:t>
            </w:r>
          </w:p>
        </w:tc>
        <w:tc>
          <w:tcPr>
            <w:tcW w:w="1124" w:type="pct"/>
            <w:vAlign w:val="center"/>
          </w:tcPr>
          <w:p w14:paraId="7086B42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84"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5.0.12</w:t>
            </w:r>
          </w:p>
        </w:tc>
        <w:tc>
          <w:tcPr>
            <w:tcW w:w="1124" w:type="pct"/>
            <w:vAlign w:val="center"/>
          </w:tcPr>
          <w:p w14:paraId="541E5C8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5.0.13</w:t>
            </w:r>
          </w:p>
        </w:tc>
        <w:tc>
          <w:tcPr>
            <w:tcW w:w="1124" w:type="pct"/>
            <w:vAlign w:val="center"/>
          </w:tcPr>
          <w:p w14:paraId="585FA78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95"/>
        <w:gridCol w:w="1904"/>
        <w:gridCol w:w="2142"/>
        <w:gridCol w:w="1939"/>
        <w:gridCol w:w="1633"/>
        <w:gridCol w:w="973"/>
      </w:tblGrid>
      <w:tr w14:paraId="35071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272" w:type="pct"/>
            <w:vAlign w:val="center"/>
          </w:tcPr>
          <w:p w14:paraId="2DC1AE1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47" w:type="pct"/>
            <w:vAlign w:val="center"/>
          </w:tcPr>
          <w:p w14:paraId="48C42C4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178" w:type="pct"/>
            <w:vAlign w:val="center"/>
          </w:tcPr>
          <w:p w14:paraId="6113DCAE">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66" w:type="pct"/>
            <w:vAlign w:val="center"/>
          </w:tcPr>
          <w:p w14:paraId="0911A6BF">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98" w:type="pct"/>
            <w:vAlign w:val="center"/>
          </w:tcPr>
          <w:p w14:paraId="2CA38809">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35" w:type="pct"/>
            <w:shd w:val="clear" w:color="auto" w:fill="auto"/>
            <w:vAlign w:val="center"/>
          </w:tcPr>
          <w:p w14:paraId="549A3196">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B263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5FFE2094">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89FFBF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78" w:type="pct"/>
            <w:vAlign w:val="center"/>
          </w:tcPr>
          <w:p w14:paraId="6D27B98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66" w:type="pct"/>
            <w:vAlign w:val="center"/>
          </w:tcPr>
          <w:p w14:paraId="5534E798">
            <w:pPr>
              <w:jc w:val="center"/>
              <w:rPr>
                <w:rFonts w:ascii="Times New Roman" w:hAnsi="Times New Roman" w:cs="Times New Roman"/>
                <w:color w:val="auto"/>
              </w:rPr>
            </w:pPr>
            <w:r>
              <w:rPr>
                <w:rFonts w:ascii="Times New Roman" w:hAnsi="Times New Roman" w:cs="Times New Roman"/>
                <w:color w:val="auto"/>
              </w:rPr>
              <w:t>0.5</w:t>
            </w:r>
          </w:p>
        </w:tc>
        <w:tc>
          <w:tcPr>
            <w:tcW w:w="898" w:type="pct"/>
            <w:vAlign w:val="center"/>
          </w:tcPr>
          <w:p w14:paraId="4E84665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35" w:type="pct"/>
            <w:shd w:val="clear" w:color="auto" w:fill="auto"/>
            <w:vAlign w:val="center"/>
          </w:tcPr>
          <w:p w14:paraId="4088C184">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E8A2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0419D365">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24A6E52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8" w:type="pct"/>
            <w:vAlign w:val="center"/>
          </w:tcPr>
          <w:p w14:paraId="49696E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2DEE14AB">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73FD842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c>
          <w:tcPr>
            <w:tcW w:w="535" w:type="pct"/>
            <w:vAlign w:val="center"/>
          </w:tcPr>
          <w:p w14:paraId="03CE6CE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CB68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4E5EEBDE">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315A24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8" w:type="pct"/>
            <w:vAlign w:val="center"/>
          </w:tcPr>
          <w:p w14:paraId="0BCA102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C5F64C8">
            <w:pPr>
              <w:jc w:val="center"/>
              <w:rPr>
                <w:rFonts w:ascii="Times New Roman" w:hAnsi="Times New Roman" w:cs="Times New Roman"/>
                <w:color w:val="auto"/>
              </w:rPr>
            </w:pPr>
            <w:r>
              <w:rPr>
                <w:rFonts w:ascii="Times New Roman" w:hAnsi="Times New Roman" w:cs="Times New Roman"/>
                <w:color w:val="auto"/>
              </w:rPr>
              <w:t>3</w:t>
            </w:r>
          </w:p>
        </w:tc>
        <w:tc>
          <w:tcPr>
            <w:tcW w:w="898" w:type="pct"/>
            <w:vAlign w:val="center"/>
          </w:tcPr>
          <w:p w14:paraId="54467D6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w:t>
            </w:r>
          </w:p>
        </w:tc>
        <w:tc>
          <w:tcPr>
            <w:tcW w:w="535" w:type="pct"/>
            <w:vAlign w:val="center"/>
          </w:tcPr>
          <w:p w14:paraId="68A1EF3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0916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02575033">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5158552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8" w:type="pct"/>
            <w:shd w:val="clear" w:color="auto" w:fill="auto"/>
            <w:vAlign w:val="center"/>
          </w:tcPr>
          <w:p w14:paraId="13B557D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7250ABA1">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16EE75A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c>
          <w:tcPr>
            <w:tcW w:w="535" w:type="pct"/>
            <w:vAlign w:val="center"/>
          </w:tcPr>
          <w:p w14:paraId="181AED0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2E6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272" w:type="pct"/>
            <w:vAlign w:val="center"/>
          </w:tcPr>
          <w:p w14:paraId="305E5374">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6FE0E8A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8" w:type="pct"/>
            <w:shd w:val="clear" w:color="auto" w:fill="auto"/>
            <w:vAlign w:val="center"/>
          </w:tcPr>
          <w:p w14:paraId="744C7E0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4D79C0FC">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7ED95F8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c>
          <w:tcPr>
            <w:tcW w:w="535" w:type="pct"/>
            <w:vAlign w:val="center"/>
          </w:tcPr>
          <w:p w14:paraId="65D9E9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F5F9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272" w:type="pct"/>
            <w:vAlign w:val="center"/>
          </w:tcPr>
          <w:p w14:paraId="4EC867BB">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5C5190B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8" w:type="pct"/>
            <w:vAlign w:val="center"/>
          </w:tcPr>
          <w:p w14:paraId="2CC5A46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CC8B12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98" w:type="pct"/>
            <w:vAlign w:val="center"/>
          </w:tcPr>
          <w:p w14:paraId="5DF3EA2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35" w:type="pct"/>
            <w:vAlign w:val="center"/>
          </w:tcPr>
          <w:p w14:paraId="6825E30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212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106C177E">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52DBB3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8" w:type="pct"/>
            <w:vAlign w:val="center"/>
          </w:tcPr>
          <w:p w14:paraId="639902A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592B7620">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98" w:type="pct"/>
            <w:vAlign w:val="center"/>
          </w:tcPr>
          <w:p w14:paraId="1972F79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35" w:type="pct"/>
            <w:vAlign w:val="center"/>
          </w:tcPr>
          <w:p w14:paraId="4C16C1F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E9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172510F9">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465159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8" w:type="pct"/>
            <w:vAlign w:val="center"/>
          </w:tcPr>
          <w:p w14:paraId="6B1A9C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55083692">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98" w:type="pct"/>
            <w:vAlign w:val="center"/>
          </w:tcPr>
          <w:p w14:paraId="7782697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535" w:type="pct"/>
            <w:vAlign w:val="center"/>
          </w:tcPr>
          <w:p w14:paraId="74488D4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807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7F239D0D">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592971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8" w:type="pct"/>
            <w:vAlign w:val="center"/>
          </w:tcPr>
          <w:p w14:paraId="200A1A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73D386DC">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98" w:type="pct"/>
            <w:vAlign w:val="center"/>
          </w:tcPr>
          <w:p w14:paraId="7DBD75E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535" w:type="pct"/>
            <w:vAlign w:val="center"/>
          </w:tcPr>
          <w:p w14:paraId="08EF6A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B753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09F8AA6B">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089B0D8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8" w:type="pct"/>
            <w:vAlign w:val="center"/>
          </w:tcPr>
          <w:p w14:paraId="230B2E9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661F9258">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2B3ED4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10.6</w:t>
            </w:r>
          </w:p>
        </w:tc>
        <w:tc>
          <w:tcPr>
            <w:tcW w:w="535" w:type="pct"/>
            <w:vAlign w:val="center"/>
          </w:tcPr>
          <w:p w14:paraId="600B415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31ED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272" w:type="pct"/>
            <w:vAlign w:val="center"/>
          </w:tcPr>
          <w:p w14:paraId="09DFCD21">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4EFC198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8" w:type="pct"/>
            <w:vAlign w:val="center"/>
          </w:tcPr>
          <w:p w14:paraId="5E2A662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2B4CDECB">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777C6AE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10.6</w:t>
            </w:r>
          </w:p>
        </w:tc>
        <w:tc>
          <w:tcPr>
            <w:tcW w:w="535" w:type="pct"/>
            <w:vAlign w:val="center"/>
          </w:tcPr>
          <w:p w14:paraId="79BA463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7C5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70AD51EA">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1AC49FB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178" w:type="pct"/>
            <w:vAlign w:val="center"/>
          </w:tcPr>
          <w:p w14:paraId="5DCA09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F3EB0F8">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4D33FD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35" w:type="pct"/>
            <w:vAlign w:val="center"/>
          </w:tcPr>
          <w:p w14:paraId="6839A9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D6D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1626ADC8">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06CDD52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178" w:type="pct"/>
            <w:vAlign w:val="center"/>
          </w:tcPr>
          <w:p w14:paraId="316E60D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9E5F6BA">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437D36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35" w:type="pct"/>
            <w:vAlign w:val="center"/>
          </w:tcPr>
          <w:p w14:paraId="5FB76D4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992D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1388BAD2">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2C34B1E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78" w:type="pct"/>
            <w:vAlign w:val="center"/>
          </w:tcPr>
          <w:p w14:paraId="6DE627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AF14E6B">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03FF64A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w:t>
            </w:r>
          </w:p>
        </w:tc>
        <w:tc>
          <w:tcPr>
            <w:tcW w:w="535" w:type="pct"/>
            <w:vAlign w:val="center"/>
          </w:tcPr>
          <w:p w14:paraId="11F4F4C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C69A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22B852AE">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6B8F92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178" w:type="pct"/>
            <w:vAlign w:val="center"/>
          </w:tcPr>
          <w:p w14:paraId="7B8C39F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773AC538">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98" w:type="pct"/>
            <w:vAlign w:val="center"/>
          </w:tcPr>
          <w:p w14:paraId="4B0A648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22.2</w:t>
            </w:r>
          </w:p>
        </w:tc>
        <w:tc>
          <w:tcPr>
            <w:tcW w:w="535" w:type="pct"/>
            <w:vAlign w:val="center"/>
          </w:tcPr>
          <w:p w14:paraId="334F019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555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25E3EC25">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8B11FF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8" w:type="pct"/>
            <w:vAlign w:val="center"/>
          </w:tcPr>
          <w:p w14:paraId="611B3F3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2D3C7BB7">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98" w:type="pct"/>
            <w:vAlign w:val="center"/>
          </w:tcPr>
          <w:p w14:paraId="28BED1E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17.3</w:t>
            </w:r>
          </w:p>
        </w:tc>
        <w:tc>
          <w:tcPr>
            <w:tcW w:w="535" w:type="pct"/>
            <w:vAlign w:val="center"/>
          </w:tcPr>
          <w:p w14:paraId="788D43D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DA4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72" w:type="pct"/>
            <w:vAlign w:val="center"/>
          </w:tcPr>
          <w:p w14:paraId="3C6BA989">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3DB5C44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178" w:type="pct"/>
            <w:vAlign w:val="center"/>
          </w:tcPr>
          <w:p w14:paraId="5DB7EDCC">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26CF2DD4">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98" w:type="pct"/>
            <w:vAlign w:val="center"/>
          </w:tcPr>
          <w:p w14:paraId="44C0F0E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26.6</w:t>
            </w:r>
          </w:p>
        </w:tc>
        <w:tc>
          <w:tcPr>
            <w:tcW w:w="535" w:type="pct"/>
            <w:vAlign w:val="center"/>
          </w:tcPr>
          <w:p w14:paraId="281163E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7738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72" w:type="pct"/>
            <w:vAlign w:val="center"/>
          </w:tcPr>
          <w:p w14:paraId="7E0F6C01">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4953396">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178" w:type="pct"/>
            <w:vAlign w:val="center"/>
          </w:tcPr>
          <w:p w14:paraId="20F5C5A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09AD9AC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98" w:type="pct"/>
            <w:vAlign w:val="center"/>
          </w:tcPr>
          <w:p w14:paraId="4B7F3C9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535" w:type="pct"/>
            <w:vAlign w:val="center"/>
          </w:tcPr>
          <w:p w14:paraId="0F73A8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65C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72" w:type="pct"/>
            <w:vAlign w:val="center"/>
          </w:tcPr>
          <w:p w14:paraId="47EF00B3">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D94034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2142" w:type="dxa"/>
            <w:shd w:val="clear" w:color="auto" w:fill="auto"/>
            <w:vAlign w:val="center"/>
          </w:tcPr>
          <w:p w14:paraId="41EA772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57A71FB6">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0579E2F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c>
          <w:tcPr>
            <w:tcW w:w="535" w:type="pct"/>
            <w:vAlign w:val="center"/>
          </w:tcPr>
          <w:p w14:paraId="5421DED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1FB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272" w:type="pct"/>
            <w:vAlign w:val="center"/>
          </w:tcPr>
          <w:p w14:paraId="45460590">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64650A1">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2142" w:type="dxa"/>
            <w:shd w:val="clear" w:color="auto" w:fill="auto"/>
            <w:vAlign w:val="center"/>
          </w:tcPr>
          <w:p w14:paraId="5FFAB9F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18C9A7D4">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6E085D9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11.9</w:t>
            </w:r>
          </w:p>
        </w:tc>
        <w:tc>
          <w:tcPr>
            <w:tcW w:w="535" w:type="pct"/>
            <w:vAlign w:val="center"/>
          </w:tcPr>
          <w:p w14:paraId="477E5F2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020B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72" w:type="pct"/>
            <w:vAlign w:val="center"/>
          </w:tcPr>
          <w:p w14:paraId="4A326C11">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A3ACE9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2142" w:type="dxa"/>
            <w:shd w:val="clear" w:color="auto" w:fill="auto"/>
            <w:vAlign w:val="center"/>
          </w:tcPr>
          <w:p w14:paraId="38581EF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1B651BFC">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4FAF581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535" w:type="pct"/>
            <w:vAlign w:val="center"/>
          </w:tcPr>
          <w:p w14:paraId="08EB01E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91F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72" w:type="pct"/>
            <w:vAlign w:val="center"/>
          </w:tcPr>
          <w:p w14:paraId="4655925A">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0F1399D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2142" w:type="dxa"/>
            <w:shd w:val="clear" w:color="auto" w:fill="auto"/>
            <w:vAlign w:val="center"/>
          </w:tcPr>
          <w:p w14:paraId="5741B71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263CC178">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898" w:type="pct"/>
            <w:vAlign w:val="center"/>
          </w:tcPr>
          <w:p w14:paraId="25F933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535" w:type="pct"/>
            <w:vAlign w:val="center"/>
          </w:tcPr>
          <w:p w14:paraId="7D63C1F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24D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72" w:type="pct"/>
            <w:vAlign w:val="center"/>
          </w:tcPr>
          <w:p w14:paraId="631AEE37">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BD7FD2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2142" w:type="dxa"/>
            <w:shd w:val="clear" w:color="auto" w:fill="auto"/>
            <w:vAlign w:val="center"/>
          </w:tcPr>
          <w:p w14:paraId="3208A863">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382A6DD8">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98" w:type="pct"/>
            <w:vAlign w:val="center"/>
          </w:tcPr>
          <w:p w14:paraId="446CA12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35" w:type="pct"/>
            <w:vAlign w:val="center"/>
          </w:tcPr>
          <w:p w14:paraId="006DF01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E2CB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272" w:type="pct"/>
            <w:vAlign w:val="center"/>
          </w:tcPr>
          <w:p w14:paraId="350C1418">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564E4C9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2142" w:type="dxa"/>
            <w:shd w:val="clear" w:color="auto" w:fill="auto"/>
            <w:vAlign w:val="center"/>
          </w:tcPr>
          <w:p w14:paraId="603D16A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2AD362E5">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898" w:type="pct"/>
            <w:vAlign w:val="center"/>
          </w:tcPr>
          <w:p w14:paraId="1544A20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16.6</w:t>
            </w:r>
          </w:p>
        </w:tc>
        <w:tc>
          <w:tcPr>
            <w:tcW w:w="535" w:type="pct"/>
            <w:vAlign w:val="center"/>
          </w:tcPr>
          <w:p w14:paraId="0D8D907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9F6F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272" w:type="pct"/>
            <w:vAlign w:val="center"/>
          </w:tcPr>
          <w:p w14:paraId="1E1E28F6">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054A4D5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2142" w:type="dxa"/>
            <w:shd w:val="clear" w:color="auto" w:fill="auto"/>
            <w:vAlign w:val="center"/>
          </w:tcPr>
          <w:p w14:paraId="13872FD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104辅房（三类保护物）</w:t>
            </w:r>
          </w:p>
        </w:tc>
        <w:tc>
          <w:tcPr>
            <w:tcW w:w="1066" w:type="pct"/>
            <w:shd w:val="clear" w:color="auto" w:fill="auto"/>
            <w:vAlign w:val="center"/>
          </w:tcPr>
          <w:p w14:paraId="2688051B">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65C2E84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35" w:type="pct"/>
            <w:vAlign w:val="center"/>
          </w:tcPr>
          <w:p w14:paraId="39178D2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1359"/>
      <w:bookmarkStart w:id="169" w:name="_Toc25228"/>
      <w:bookmarkStart w:id="170" w:name="_Toc92712593"/>
      <w:bookmarkStart w:id="171" w:name="_Toc31467"/>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spacing w:val="-6"/>
                <w:sz w:val="21"/>
              </w:rPr>
              <w:t>、</w:t>
            </w:r>
            <w:r>
              <w:rPr>
                <w:rFonts w:ascii="宋体" w:hAnsi="宋体"/>
                <w:color w:val="auto"/>
                <w:spacing w:val="-6"/>
                <w:sz w:val="21"/>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spacing w:val="-6"/>
                <w:sz w:val="21"/>
              </w:rPr>
              <w:t>2、</w:t>
            </w:r>
            <w:r>
              <w:rPr>
                <w:rFonts w:ascii="宋体" w:hAnsi="宋体"/>
                <w:color w:val="auto"/>
                <w:spacing w:val="-6"/>
                <w:sz w:val="21"/>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2" w:name="_Toc4098"/>
      <w:bookmarkStart w:id="173" w:name="_Toc5653"/>
      <w:bookmarkStart w:id="174" w:name="_Toc92712594"/>
      <w:bookmarkStart w:id="175" w:name="_Toc8134"/>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30243"/>
      <w:bookmarkStart w:id="177" w:name="_Toc92712595"/>
    </w:p>
    <w:p w14:paraId="3252F0C1">
      <w:pPr>
        <w:pStyle w:val="3"/>
        <w:jc w:val="center"/>
        <w:rPr>
          <w:rFonts w:ascii="宋体" w:hAnsi="宋体"/>
          <w:color w:val="auto"/>
          <w:sz w:val="30"/>
          <w:szCs w:val="30"/>
        </w:rPr>
      </w:pPr>
      <w:bookmarkStart w:id="178" w:name="_Toc26838"/>
      <w:bookmarkStart w:id="179" w:name="_Toc26428"/>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92712596"/>
      <w:bookmarkStart w:id="181" w:name="_Toc30531"/>
      <w:bookmarkStart w:id="182" w:name="_Toc1576"/>
      <w:bookmarkStart w:id="183" w:name="_Toc29817"/>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32029"/>
      <w:bookmarkStart w:id="185" w:name="_Toc13874"/>
    </w:p>
    <w:p w14:paraId="74D9B514">
      <w:pPr>
        <w:pStyle w:val="3"/>
        <w:jc w:val="center"/>
        <w:rPr>
          <w:rFonts w:ascii="宋体" w:hAnsi="宋体"/>
          <w:color w:val="auto"/>
          <w:sz w:val="30"/>
          <w:szCs w:val="30"/>
        </w:rPr>
      </w:pPr>
      <w:bookmarkStart w:id="186" w:name="_Toc20693"/>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7" w:name="_Toc92712597"/>
      <w:bookmarkStart w:id="188" w:name="_Toc23537"/>
      <w:bookmarkStart w:id="189" w:name="_Toc25271"/>
      <w:bookmarkStart w:id="190" w:name="_Toc9462"/>
      <w:r>
        <w:rPr>
          <w:rFonts w:hint="eastAsia" w:ascii="宋体" w:hAnsi="宋体"/>
          <w:color w:val="auto"/>
          <w:sz w:val="30"/>
          <w:szCs w:val="30"/>
        </w:rPr>
        <w:t>5.11 重点监管的危险化学品安全措施落实情况</w:t>
      </w:r>
      <w:bookmarkEnd w:id="187"/>
      <w:bookmarkEnd w:id="188"/>
      <w:bookmarkEnd w:id="189"/>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92712598"/>
      <w:bookmarkStart w:id="192" w:name="_Toc8063"/>
      <w:bookmarkStart w:id="193" w:name="_Toc24220"/>
      <w:r>
        <w:rPr>
          <w:rFonts w:hint="eastAsia" w:ascii="宋体" w:hAnsi="宋体"/>
          <w:color w:val="auto"/>
          <w:sz w:val="30"/>
          <w:szCs w:val="30"/>
        </w:rPr>
        <w:t>5.12 重大事故隐患情况分析</w:t>
      </w:r>
      <w:bookmarkEnd w:id="190"/>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92712599"/>
      <w:bookmarkStart w:id="195" w:name="_Toc14134"/>
      <w:bookmarkStart w:id="196" w:name="_Toc32166"/>
      <w:bookmarkStart w:id="197" w:name="_Toc8956"/>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spacing w:val="-6"/>
                <w:sz w:val="21"/>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spacing w:val="-6"/>
                <w:sz w:val="21"/>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5" w:hRule="atLeast"/>
        </w:trPr>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05" w:hRule="atLeast"/>
        </w:trPr>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spacing w:val="-6"/>
                <w:sz w:val="21"/>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spacing w:val="-6"/>
                <w:sz w:val="21"/>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92712600"/>
      <w:bookmarkStart w:id="199" w:name="_Toc12089"/>
      <w:bookmarkStart w:id="200" w:name="_Toc25641"/>
    </w:p>
    <w:p w14:paraId="5392B596">
      <w:pPr>
        <w:pStyle w:val="3"/>
        <w:spacing w:line="560" w:lineRule="exact"/>
        <w:jc w:val="center"/>
        <w:rPr>
          <w:rFonts w:ascii="宋体" w:hAnsi="宋体"/>
          <w:color w:val="auto"/>
          <w:sz w:val="30"/>
          <w:szCs w:val="30"/>
        </w:rPr>
      </w:pPr>
      <w:bookmarkStart w:id="201" w:name="_Toc1956"/>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30341"/>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65BDB14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61D55316">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12BBBAA5">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对于设备及管道严格按规范要求确定设计压力及设计温度，按规范要求进行设备选型，项目油罐采用内钢外玻璃纤维增强塑料双层油罐(SF双层罐，02.6x6.2m，V=30m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keepNext w:val="0"/>
              <w:keepLines w:val="0"/>
              <w:pageBreakBefore w:val="0"/>
              <w:kinsoku/>
              <w:wordWrap/>
              <w:overflowPunct/>
              <w:topLinePunct w:val="0"/>
              <w:autoSpaceDE/>
              <w:autoSpaceDN/>
              <w:bidi w:val="0"/>
              <w:spacing w:line="240" w:lineRule="exact"/>
              <w:jc w:val="center"/>
              <w:textAlignment w:val="auto"/>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keepNext w:val="0"/>
              <w:keepLines w:val="0"/>
              <w:pageBreakBefore w:val="0"/>
              <w:kinsoku/>
              <w:wordWrap/>
              <w:overflowPunct/>
              <w:topLinePunct w:val="0"/>
              <w:autoSpaceDE/>
              <w:autoSpaceDN/>
              <w:bidi w:val="0"/>
              <w:spacing w:line="240" w:lineRule="exact"/>
              <w:jc w:val="center"/>
              <w:textAlignment w:val="auto"/>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04B9BFB0">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43DE56D0">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3ADB10D3">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4D155CF9">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0D48600A">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331CE551">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keepNext w:val="0"/>
              <w:keepLines w:val="0"/>
              <w:pageBreakBefore w:val="0"/>
              <w:kinsoku/>
              <w:wordWrap/>
              <w:overflowPunct/>
              <w:topLinePunct w:val="0"/>
              <w:autoSpaceDE/>
              <w:autoSpaceDN/>
              <w:bidi w:val="0"/>
              <w:spacing w:line="240" w:lineRule="exact"/>
              <w:jc w:val="center"/>
              <w:textAlignment w:val="auto"/>
              <w:rPr>
                <w:rFonts w:cs="Times New Roman"/>
                <w:color w:val="auto"/>
                <w:spacing w:val="-11"/>
                <w:sz w:val="18"/>
                <w:szCs w:val="18"/>
              </w:rPr>
            </w:pPr>
            <w:r>
              <w:rPr>
                <w:rFonts w:hint="eastAsia" w:cs="宋体"/>
                <w:color w:val="auto"/>
                <w:spacing w:val="-11"/>
                <w:sz w:val="18"/>
                <w:szCs w:val="18"/>
              </w:rPr>
              <w:t>该项目采用卸油及加油油气回收系统。</w:t>
            </w:r>
          </w:p>
        </w:tc>
        <w:tc>
          <w:tcPr>
            <w:tcW w:w="870" w:type="dxa"/>
            <w:vAlign w:val="center"/>
          </w:tcPr>
          <w:p w14:paraId="120FCF5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764F55B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keepNext w:val="0"/>
              <w:keepLines w:val="0"/>
              <w:pageBreakBefore w:val="0"/>
              <w:kinsoku/>
              <w:wordWrap/>
              <w:overflowPunct/>
              <w:topLinePunct w:val="0"/>
              <w:autoSpaceDE/>
              <w:autoSpaceDN/>
              <w:bidi w:val="0"/>
              <w:spacing w:line="240" w:lineRule="exact"/>
              <w:jc w:val="center"/>
              <w:textAlignment w:val="auto"/>
              <w:rPr>
                <w:rFonts w:cs="Times New Roman"/>
                <w:color w:val="auto"/>
                <w:spacing w:val="-11"/>
                <w:sz w:val="18"/>
                <w:szCs w:val="18"/>
              </w:rPr>
            </w:pPr>
            <w:r>
              <w:rPr>
                <w:rFonts w:hint="eastAsia" w:cs="Times New Roman"/>
                <w:color w:val="auto"/>
                <w:spacing w:val="-11"/>
                <w:sz w:val="18"/>
                <w:szCs w:val="18"/>
              </w:rPr>
              <w:t>易发生油罐渗漏的部位进行防渗处理。</w:t>
            </w:r>
          </w:p>
        </w:tc>
        <w:tc>
          <w:tcPr>
            <w:tcW w:w="870" w:type="dxa"/>
            <w:vAlign w:val="center"/>
          </w:tcPr>
          <w:p w14:paraId="2B51C39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735E911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keepNext w:val="0"/>
              <w:keepLines w:val="0"/>
              <w:pageBreakBefore w:val="0"/>
              <w:kinsoku/>
              <w:wordWrap/>
              <w:overflowPunct/>
              <w:topLinePunct w:val="0"/>
              <w:autoSpaceDE/>
              <w:autoSpaceDN/>
              <w:bidi w:val="0"/>
              <w:spacing w:line="240" w:lineRule="exact"/>
              <w:jc w:val="center"/>
              <w:textAlignment w:val="auto"/>
              <w:rPr>
                <w:rFonts w:cs="Times New Roman"/>
                <w:color w:val="auto"/>
                <w:spacing w:val="-11"/>
                <w:sz w:val="18"/>
                <w:szCs w:val="18"/>
              </w:rPr>
            </w:pPr>
            <w:r>
              <w:rPr>
                <w:rFonts w:hint="eastAsia" w:cs="宋体"/>
                <w:color w:val="auto"/>
                <w:spacing w:val="-11"/>
                <w:sz w:val="18"/>
                <w:szCs w:val="18"/>
              </w:rPr>
              <w:t>均由有资质生产企业采购，现场检查时未发现跑冒滴漏。</w:t>
            </w:r>
          </w:p>
        </w:tc>
        <w:tc>
          <w:tcPr>
            <w:tcW w:w="870" w:type="dxa"/>
            <w:vAlign w:val="center"/>
          </w:tcPr>
          <w:p w14:paraId="3755A2C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3F8A1B62">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0DE1FEC8">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430DE0A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74CEC9FA">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hint="eastAsia" w:ascii="Times New Roman" w:hAnsi="Times New Roman" w:cs="Times New Roman"/>
                <w:color w:val="auto"/>
                <w:spacing w:val="-6"/>
                <w:sz w:val="18"/>
                <w:szCs w:val="18"/>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146A4CF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6DC6EB5E">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5827FCFC">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588C4E1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3B87B19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6867D0F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7EC56A12">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48DD790A">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2467A5A5">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pacing w:val="-6"/>
                <w:sz w:val="18"/>
                <w:szCs w:val="18"/>
              </w:rPr>
              <w:t>自封式加油枪；禁止使用手机，禁止给塑料容器加油等</w:t>
            </w:r>
          </w:p>
        </w:tc>
        <w:tc>
          <w:tcPr>
            <w:tcW w:w="870" w:type="dxa"/>
            <w:vAlign w:val="center"/>
          </w:tcPr>
          <w:p w14:paraId="17427CD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7160908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keepNext w:val="0"/>
              <w:keepLines w:val="0"/>
              <w:pageBreakBefore w:val="0"/>
              <w:kinsoku/>
              <w:wordWrap/>
              <w:overflowPunct/>
              <w:topLinePunct w:val="0"/>
              <w:autoSpaceDE/>
              <w:autoSpaceDN/>
              <w:bidi w:val="0"/>
              <w:spacing w:line="240" w:lineRule="exact"/>
              <w:textAlignment w:val="auto"/>
              <w:rPr>
                <w:rFonts w:hint="eastAsia" w:eastAsia="宋体" w:cs="Times New Roman"/>
                <w:color w:val="auto"/>
                <w:sz w:val="18"/>
                <w:szCs w:val="18"/>
                <w:lang w:eastAsia="zh-CN"/>
              </w:rPr>
            </w:pPr>
            <w:r>
              <w:rPr>
                <w:rFonts w:hint="eastAsia" w:cs="Times New Roman"/>
                <w:color w:val="auto"/>
                <w:spacing w:val="-6"/>
                <w:sz w:val="18"/>
                <w:szCs w:val="18"/>
              </w:rPr>
              <w:t>设置</w:t>
            </w:r>
            <w:r>
              <w:rPr>
                <w:rFonts w:ascii="Times New Roman" w:hAnsi="Times New Roman" w:cs="Times New Roman"/>
                <w:color w:val="auto"/>
                <w:spacing w:val="-6"/>
                <w:sz w:val="18"/>
                <w:szCs w:val="18"/>
              </w:rPr>
              <w:t>人体静电导除装置及静电接地报警装置</w:t>
            </w:r>
            <w:r>
              <w:rPr>
                <w:rFonts w:hint="eastAsia" w:ascii="Times New Roman" w:hAnsi="Times New Roman" w:cs="Times New Roman"/>
                <w:color w:val="auto"/>
                <w:spacing w:val="-6"/>
                <w:sz w:val="18"/>
                <w:szCs w:val="18"/>
              </w:rPr>
              <w:t>，未设置在爆炸1区；进行静电跨接</w:t>
            </w:r>
            <w:r>
              <w:rPr>
                <w:rFonts w:hint="eastAsia" w:ascii="Times New Roman" w:hAnsi="Times New Roman" w:cs="Times New Roman"/>
                <w:color w:val="auto"/>
                <w:spacing w:val="-6"/>
                <w:sz w:val="18"/>
                <w:szCs w:val="18"/>
                <w:lang w:eastAsia="zh-CN"/>
              </w:rPr>
              <w:t>，</w:t>
            </w:r>
            <w:r>
              <w:rPr>
                <w:rFonts w:hint="eastAsia" w:ascii="Times New Roman" w:hAnsi="Times New Roman" w:cs="Times New Roman"/>
                <w:color w:val="auto"/>
                <w:spacing w:val="-6"/>
                <w:sz w:val="18"/>
                <w:szCs w:val="18"/>
                <w:lang w:val="en-US" w:eastAsia="zh-CN"/>
              </w:rPr>
              <w:t>但</w:t>
            </w:r>
            <w:r>
              <w:rPr>
                <w:rFonts w:hint="eastAsia" w:ascii="Times New Roman" w:hAnsi="Times New Roman" w:cs="Times New Roman"/>
                <w:color w:val="auto"/>
                <w:spacing w:val="-6"/>
                <w:sz w:val="18"/>
                <w:szCs w:val="18"/>
              </w:rPr>
              <w:t>人体静电释放仪无电，声光报</w:t>
            </w:r>
            <w:r>
              <w:rPr>
                <w:rFonts w:hint="eastAsia" w:ascii="Times New Roman" w:hAnsi="Times New Roman" w:cs="Times New Roman"/>
                <w:color w:val="auto"/>
                <w:sz w:val="18"/>
                <w:szCs w:val="18"/>
              </w:rPr>
              <w:t>警功能失效</w:t>
            </w:r>
          </w:p>
        </w:tc>
        <w:tc>
          <w:tcPr>
            <w:tcW w:w="870" w:type="dxa"/>
            <w:vAlign w:val="center"/>
          </w:tcPr>
          <w:p w14:paraId="11AC8DD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7DC0D62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520D3EC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5930" w:type="dxa"/>
            <w:vAlign w:val="center"/>
          </w:tcPr>
          <w:p w14:paraId="2B6D8A4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3）清罐过程的防火、防爆、防窒息措施</w:t>
            </w:r>
          </w:p>
        </w:tc>
        <w:tc>
          <w:tcPr>
            <w:tcW w:w="5930" w:type="dxa"/>
            <w:vAlign w:val="center"/>
          </w:tcPr>
          <w:p w14:paraId="543A2E9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2B0D818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6E7D4F8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6FA46455">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1F3DD68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0485C628">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2CA7921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2FCD9B1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加油区设计为敞开式，采用自然通风;油罐区埋地设置，油罐设置在埋地罐池内，柴油、汽油通气管分开设置，通气管管口高出罩棚2m。柴油设置阻火通气帽，汽油通气管设置机械呼吸阀(带阻火器)和阻火通气帽。</w:t>
            </w:r>
          </w:p>
        </w:tc>
        <w:tc>
          <w:tcPr>
            <w:tcW w:w="1580" w:type="dxa"/>
            <w:vAlign w:val="center"/>
          </w:tcPr>
          <w:p w14:paraId="44BBDF1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77EDAF41">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31652D4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1E672D0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1B8EA95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keepNext w:val="0"/>
              <w:keepLines w:val="0"/>
              <w:pageBreakBefore w:val="0"/>
              <w:kinsoku/>
              <w:wordWrap/>
              <w:overflowPunct/>
              <w:topLinePunct w:val="0"/>
              <w:autoSpaceDE/>
              <w:autoSpaceDN/>
              <w:bidi w:val="0"/>
              <w:spacing w:line="240" w:lineRule="exact"/>
              <w:jc w:val="left"/>
              <w:textAlignment w:val="auto"/>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6388B93F">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378A116D">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01C383B5">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0E496BC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2DC0C20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5DF8AF30">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埋地油罐(02.6x6.2m，V=30m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5306FD3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67616CB8">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765562B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5930" w:type="dxa"/>
            <w:vAlign w:val="center"/>
          </w:tcPr>
          <w:p w14:paraId="10268E6F">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4BAD49B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065FA38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5930" w:type="dxa"/>
            <w:vAlign w:val="center"/>
          </w:tcPr>
          <w:p w14:paraId="097DB142">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5930" w:type="dxa"/>
            <w:vAlign w:val="center"/>
          </w:tcPr>
          <w:p w14:paraId="5531629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设有标识</w:t>
            </w:r>
          </w:p>
        </w:tc>
        <w:tc>
          <w:tcPr>
            <w:tcW w:w="870" w:type="dxa"/>
            <w:vAlign w:val="center"/>
          </w:tcPr>
          <w:p w14:paraId="1D42AEF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4</w:t>
            </w:r>
          </w:p>
        </w:tc>
        <w:tc>
          <w:tcPr>
            <w:tcW w:w="5930" w:type="dxa"/>
            <w:vAlign w:val="center"/>
          </w:tcPr>
          <w:p w14:paraId="5A2C71FB">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5</w:t>
            </w:r>
          </w:p>
        </w:tc>
        <w:tc>
          <w:tcPr>
            <w:tcW w:w="5930" w:type="dxa"/>
            <w:vAlign w:val="center"/>
          </w:tcPr>
          <w:p w14:paraId="77E56FF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本站在站区北侧设置隔油池，隔油池设置盖板。</w:t>
            </w:r>
          </w:p>
        </w:tc>
        <w:tc>
          <w:tcPr>
            <w:tcW w:w="1580" w:type="dxa"/>
            <w:vAlign w:val="center"/>
          </w:tcPr>
          <w:p w14:paraId="2D535E1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6</w:t>
            </w:r>
          </w:p>
        </w:tc>
        <w:tc>
          <w:tcPr>
            <w:tcW w:w="5930" w:type="dxa"/>
            <w:vAlign w:val="center"/>
          </w:tcPr>
          <w:p w14:paraId="50BB569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7</w:t>
            </w:r>
          </w:p>
        </w:tc>
        <w:tc>
          <w:tcPr>
            <w:tcW w:w="5930" w:type="dxa"/>
            <w:vAlign w:val="center"/>
          </w:tcPr>
          <w:p w14:paraId="23006E9C">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8</w:t>
            </w:r>
          </w:p>
        </w:tc>
        <w:tc>
          <w:tcPr>
            <w:tcW w:w="5930" w:type="dxa"/>
            <w:vAlign w:val="center"/>
          </w:tcPr>
          <w:p w14:paraId="22F22606">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汽油储罐和柴油储罐分别设置通气管，通气管管口高出罩棚2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8380" w:type="dxa"/>
            <w:gridSpan w:val="3"/>
            <w:vAlign w:val="center"/>
          </w:tcPr>
          <w:p w14:paraId="6C444D71">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w:t>
            </w:r>
          </w:p>
        </w:tc>
        <w:tc>
          <w:tcPr>
            <w:tcW w:w="5930" w:type="dxa"/>
            <w:vAlign w:val="center"/>
          </w:tcPr>
          <w:p w14:paraId="67347FDA">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72BF152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0838A03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w:t>
            </w:r>
          </w:p>
        </w:tc>
        <w:tc>
          <w:tcPr>
            <w:tcW w:w="5930" w:type="dxa"/>
            <w:vAlign w:val="center"/>
          </w:tcPr>
          <w:p w14:paraId="7454A19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09F1101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1</w:t>
            </w:r>
          </w:p>
        </w:tc>
        <w:tc>
          <w:tcPr>
            <w:tcW w:w="5930" w:type="dxa"/>
            <w:vAlign w:val="center"/>
          </w:tcPr>
          <w:p w14:paraId="15B148CA">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坡向站外</w:t>
            </w:r>
          </w:p>
        </w:tc>
        <w:tc>
          <w:tcPr>
            <w:tcW w:w="870" w:type="dxa"/>
            <w:vAlign w:val="center"/>
          </w:tcPr>
          <w:p w14:paraId="140E003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2</w:t>
            </w:r>
          </w:p>
        </w:tc>
        <w:tc>
          <w:tcPr>
            <w:tcW w:w="5930" w:type="dxa"/>
            <w:vAlign w:val="center"/>
          </w:tcPr>
          <w:p w14:paraId="59B0BCAC">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67BFB05B">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19B012DB">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587817D3">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3B61FA58">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5930" w:type="dxa"/>
            <w:vAlign w:val="center"/>
          </w:tcPr>
          <w:p w14:paraId="1A3222A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混凝土路面，道路畅通</w:t>
            </w:r>
          </w:p>
        </w:tc>
        <w:tc>
          <w:tcPr>
            <w:tcW w:w="870" w:type="dxa"/>
            <w:vAlign w:val="center"/>
          </w:tcPr>
          <w:p w14:paraId="1F6D106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5930" w:type="dxa"/>
            <w:vAlign w:val="center"/>
          </w:tcPr>
          <w:p w14:paraId="16727052">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道路按要求布置</w:t>
            </w:r>
          </w:p>
        </w:tc>
        <w:tc>
          <w:tcPr>
            <w:tcW w:w="870" w:type="dxa"/>
            <w:vAlign w:val="center"/>
          </w:tcPr>
          <w:p w14:paraId="7FC64CC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4</w:t>
            </w:r>
          </w:p>
        </w:tc>
        <w:tc>
          <w:tcPr>
            <w:tcW w:w="5930" w:type="dxa"/>
            <w:vAlign w:val="center"/>
          </w:tcPr>
          <w:p w14:paraId="2929A2D1">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75F7081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04FDA4EE">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w:t>
            </w:r>
            <w:r>
              <w:rPr>
                <w:rFonts w:hint="eastAsia" w:ascii="宋体" w:cs="Times New Roman"/>
                <w:color w:val="auto"/>
                <w:sz w:val="18"/>
                <w:szCs w:val="18"/>
              </w:rPr>
              <w:t>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5930" w:type="dxa"/>
            <w:vAlign w:val="center"/>
          </w:tcPr>
          <w:p w14:paraId="25DFEC83">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（1）加油软管上设安全拉断阀。</w:t>
            </w:r>
          </w:p>
          <w:p w14:paraId="0D76B02F">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w:t>
            </w:r>
          </w:p>
        </w:tc>
        <w:tc>
          <w:tcPr>
            <w:tcW w:w="5930" w:type="dxa"/>
            <w:vAlign w:val="center"/>
          </w:tcPr>
          <w:p w14:paraId="7427DFD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 xml:space="preserve">( </w:t>
            </w:r>
            <w:r>
              <w:rPr>
                <w:rFonts w:hint="eastAsia" w:ascii="宋体" w:cs="Times New Roman"/>
                <w:color w:val="auto"/>
                <w:sz w:val="18"/>
                <w:szCs w:val="18"/>
              </w:rPr>
              <w:t>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4</w:t>
            </w:r>
          </w:p>
        </w:tc>
        <w:tc>
          <w:tcPr>
            <w:tcW w:w="5930" w:type="dxa"/>
            <w:vAlign w:val="center"/>
          </w:tcPr>
          <w:p w14:paraId="5280BAC1">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keepNext w:val="0"/>
              <w:keepLines w:val="0"/>
              <w:pageBreakBefore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164C01F3">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2449410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配电房安全对策措施：</w:t>
            </w:r>
          </w:p>
          <w:p w14:paraId="186CC0D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6）高低压设备设置防护栅栏，电缆沟铺设盖板。</w:t>
            </w:r>
          </w:p>
          <w:p w14:paraId="591A54FD">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keepNext w:val="0"/>
              <w:keepLines w:val="0"/>
              <w:pageBreakBefore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eastAsia="zh-CN"/>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2</w:t>
            </w:r>
          </w:p>
        </w:tc>
        <w:tc>
          <w:tcPr>
            <w:tcW w:w="5930" w:type="dxa"/>
            <w:vAlign w:val="center"/>
          </w:tcPr>
          <w:p w14:paraId="24AE465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w:t>
            </w:r>
          </w:p>
        </w:tc>
        <w:tc>
          <w:tcPr>
            <w:tcW w:w="5930" w:type="dxa"/>
            <w:vAlign w:val="center"/>
          </w:tcPr>
          <w:p w14:paraId="40D4D1AE">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4</w:t>
            </w:r>
          </w:p>
        </w:tc>
        <w:tc>
          <w:tcPr>
            <w:tcW w:w="5930" w:type="dxa"/>
            <w:vAlign w:val="center"/>
          </w:tcPr>
          <w:p w14:paraId="28529AEA">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5</w:t>
            </w:r>
          </w:p>
        </w:tc>
        <w:tc>
          <w:tcPr>
            <w:tcW w:w="5930" w:type="dxa"/>
            <w:vAlign w:val="center"/>
          </w:tcPr>
          <w:p w14:paraId="2DAC4226">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6</w:t>
            </w:r>
          </w:p>
        </w:tc>
        <w:tc>
          <w:tcPr>
            <w:tcW w:w="5930" w:type="dxa"/>
            <w:vAlign w:val="center"/>
          </w:tcPr>
          <w:p w14:paraId="19C064B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7</w:t>
            </w:r>
          </w:p>
        </w:tc>
        <w:tc>
          <w:tcPr>
            <w:tcW w:w="5930" w:type="dxa"/>
            <w:vAlign w:val="center"/>
          </w:tcPr>
          <w:p w14:paraId="0F96051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8</w:t>
            </w:r>
          </w:p>
        </w:tc>
        <w:tc>
          <w:tcPr>
            <w:tcW w:w="5930" w:type="dxa"/>
            <w:vAlign w:val="center"/>
          </w:tcPr>
          <w:p w14:paraId="2D3D9502">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电气安全照明及应急照明设施</w:t>
            </w:r>
          </w:p>
          <w:p w14:paraId="059F319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w:t>
            </w:r>
          </w:p>
          <w:p w14:paraId="1EB2366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紧急切断系统在下列位置设置紧急切断开关：</w:t>
            </w:r>
          </w:p>
          <w:p w14:paraId="069CCC4A">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434E7AB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0DBE120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09746C1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keepNext w:val="0"/>
              <w:keepLines w:val="0"/>
              <w:pageBreakBefore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eastAsia="zh-CN"/>
              </w:rPr>
            </w:pPr>
            <w:r>
              <w:rPr>
                <w:rFonts w:hint="eastAsia" w:cs="Times New Roman"/>
                <w:color w:val="auto"/>
                <w:sz w:val="18"/>
                <w:szCs w:val="18"/>
              </w:rPr>
              <w:t>加油站安全系统（液位仪、泄漏检测仪），配备了UPS备用电源</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lang w:eastAsia="zh-CN"/>
              </w:rPr>
              <w:t>液位仪、泄漏检测仪未接入UPS备用电源系统</w:t>
            </w:r>
          </w:p>
        </w:tc>
        <w:tc>
          <w:tcPr>
            <w:tcW w:w="870" w:type="dxa"/>
            <w:vAlign w:val="center"/>
          </w:tcPr>
          <w:p w14:paraId="314DEFE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732FF91E">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6218881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2</w:t>
            </w:r>
          </w:p>
        </w:tc>
        <w:tc>
          <w:tcPr>
            <w:tcW w:w="5930" w:type="dxa"/>
            <w:vAlign w:val="center"/>
          </w:tcPr>
          <w:p w14:paraId="7DB83436">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w:t>
            </w:r>
          </w:p>
        </w:tc>
        <w:tc>
          <w:tcPr>
            <w:tcW w:w="5930" w:type="dxa"/>
            <w:vAlign w:val="center"/>
          </w:tcPr>
          <w:p w14:paraId="450F847E">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4</w:t>
            </w:r>
          </w:p>
        </w:tc>
        <w:tc>
          <w:tcPr>
            <w:tcW w:w="5930" w:type="dxa"/>
            <w:vAlign w:val="center"/>
          </w:tcPr>
          <w:p w14:paraId="2B347AFD">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5</w:t>
            </w:r>
          </w:p>
        </w:tc>
        <w:tc>
          <w:tcPr>
            <w:tcW w:w="5930" w:type="dxa"/>
            <w:vAlign w:val="center"/>
          </w:tcPr>
          <w:p w14:paraId="2F41FD31">
            <w:pPr>
              <w:keepNext w:val="0"/>
              <w:keepLines w:val="0"/>
              <w:pageBreakBefore w:val="0"/>
              <w:tabs>
                <w:tab w:val="right" w:pos="6124"/>
              </w:tabs>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自封式加油枪</w:t>
            </w:r>
          </w:p>
        </w:tc>
        <w:tc>
          <w:tcPr>
            <w:tcW w:w="870" w:type="dxa"/>
            <w:vAlign w:val="center"/>
          </w:tcPr>
          <w:p w14:paraId="68A078B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33FC07A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w:t>
            </w:r>
          </w:p>
        </w:tc>
        <w:tc>
          <w:tcPr>
            <w:tcW w:w="5930" w:type="dxa"/>
            <w:vAlign w:val="center"/>
          </w:tcPr>
          <w:p w14:paraId="33E1C89C">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Times New Roman"/>
                <w:color w:val="auto"/>
                <w:sz w:val="18"/>
                <w:szCs w:val="18"/>
              </w:rPr>
            </w:pPr>
            <w:r>
              <w:rPr>
                <w:rFonts w:hint="eastAsia" w:cs="Times New Roman"/>
                <w:color w:val="auto"/>
                <w:sz w:val="18"/>
                <w:szCs w:val="18"/>
              </w:rPr>
              <w:t>本加油站设置了视频监控系统，可监控油站各区域。</w:t>
            </w:r>
          </w:p>
          <w:p w14:paraId="15F6C7AA">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Times New Roman"/>
                <w:color w:val="auto"/>
                <w:sz w:val="18"/>
                <w:szCs w:val="18"/>
              </w:rPr>
            </w:pPr>
            <w:r>
              <w:rPr>
                <w:rFonts w:hint="eastAsia" w:cs="Times New Roman"/>
                <w:color w:val="auto"/>
                <w:sz w:val="18"/>
                <w:szCs w:val="18"/>
              </w:rPr>
              <w:t>本加油站共设置9台室外网络摄像机，现场摄像仪视频信号引至站房站长室内监控主机。视频监控系统配置UPS电源，容量为1kVA。系统中硬盘录像机储存时间大于30天。</w:t>
            </w:r>
          </w:p>
          <w:p w14:paraId="5D377477">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Times New Roman"/>
                <w:color w:val="auto"/>
                <w:sz w:val="18"/>
                <w:szCs w:val="18"/>
              </w:rPr>
            </w:pPr>
            <w:r>
              <w:rPr>
                <w:rFonts w:hint="eastAsia" w:cs="Times New Roman"/>
                <w:color w:val="auto"/>
                <w:sz w:val="18"/>
                <w:szCs w:val="18"/>
              </w:rPr>
              <w:t>加油区罩棚安装不小于4m，防护等级不低于IP67级。</w:t>
            </w:r>
          </w:p>
          <w:p w14:paraId="0CEB732F">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站房室内设置</w:t>
            </w:r>
            <w:r>
              <w:rPr>
                <w:rFonts w:hint="eastAsia" w:cs="Times New Roman"/>
                <w:color w:val="auto"/>
                <w:sz w:val="18"/>
                <w:szCs w:val="18"/>
                <w:lang w:val="en-US" w:eastAsia="zh-CN"/>
              </w:rPr>
              <w:t>4</w:t>
            </w:r>
            <w:r>
              <w:rPr>
                <w:rFonts w:hint="eastAsia" w:cs="Times New Roman"/>
                <w:color w:val="auto"/>
                <w:sz w:val="18"/>
                <w:szCs w:val="18"/>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7308C36F">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7FFDDAD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5930" w:type="dxa"/>
            <w:vAlign w:val="center"/>
          </w:tcPr>
          <w:p w14:paraId="1E766CA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37F96259">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3EE3D243">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2D7F899E">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2</w:t>
            </w:r>
          </w:p>
        </w:tc>
        <w:tc>
          <w:tcPr>
            <w:tcW w:w="5930" w:type="dxa"/>
            <w:vAlign w:val="center"/>
          </w:tcPr>
          <w:p w14:paraId="37A58967">
            <w:pPr>
              <w:keepNext w:val="0"/>
              <w:keepLines w:val="0"/>
              <w:pageBreakBefore w:val="0"/>
              <w:kinsoku/>
              <w:wordWrap/>
              <w:overflowPunct/>
              <w:topLinePunct w:val="0"/>
              <w:autoSpaceDE/>
              <w:autoSpaceDN/>
              <w:bidi w:val="0"/>
              <w:adjustRightInd w:val="0"/>
              <w:snapToGrid w:val="0"/>
              <w:spacing w:line="240" w:lineRule="exact"/>
              <w:textAlignment w:val="auto"/>
              <w:rPr>
                <w:rFonts w:cs="宋体"/>
                <w:color w:val="auto"/>
                <w:sz w:val="18"/>
                <w:szCs w:val="18"/>
              </w:rPr>
            </w:pPr>
            <w:r>
              <w:rPr>
                <w:rFonts w:hint="eastAsia" w:cs="宋体"/>
                <w:color w:val="auto"/>
                <w:sz w:val="18"/>
                <w:szCs w:val="18"/>
              </w:rPr>
              <w:t>抗震:根据国家地震局颁布的《中国地震烈度区划图》以及该地域已有工程地质初勘资料，崇义县的抗震设防烈度为6度，建构筑物设计基本地震动参数加速度值为0.05g。在抗震方面，站房采用砖混结构。所有建筑均采取了6度及以上抗震设计。</w:t>
            </w:r>
          </w:p>
        </w:tc>
        <w:tc>
          <w:tcPr>
            <w:tcW w:w="1580" w:type="dxa"/>
            <w:vAlign w:val="center"/>
          </w:tcPr>
          <w:p w14:paraId="3657ABA1">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6度抗震</w:t>
            </w:r>
          </w:p>
        </w:tc>
        <w:tc>
          <w:tcPr>
            <w:tcW w:w="870" w:type="dxa"/>
            <w:vAlign w:val="center"/>
          </w:tcPr>
          <w:p w14:paraId="6D6B6C08">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07A7A114">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pacing w:val="-6"/>
                <w:sz w:val="18"/>
                <w:szCs w:val="18"/>
              </w:rPr>
              <w:t>加油站出入口，加油区设有，选用“禁止烟火</w:t>
            </w:r>
            <w:r>
              <w:rPr>
                <w:rFonts w:hint="eastAsia" w:cs="宋体"/>
                <w:color w:val="auto"/>
                <w:spacing w:val="-6"/>
                <w:sz w:val="18"/>
                <w:szCs w:val="18"/>
                <w:lang w:eastAsia="zh-CN"/>
              </w:rPr>
              <w:t>”“</w:t>
            </w:r>
            <w:r>
              <w:rPr>
                <w:rFonts w:hint="eastAsia" w:cs="宋体"/>
                <w:color w:val="auto"/>
                <w:spacing w:val="-6"/>
                <w:sz w:val="18"/>
                <w:szCs w:val="18"/>
              </w:rPr>
              <w:t>禁止使用手机</w:t>
            </w:r>
            <w:r>
              <w:rPr>
                <w:rFonts w:hint="eastAsia" w:cs="宋体"/>
                <w:color w:val="auto"/>
                <w:spacing w:val="-6"/>
                <w:sz w:val="18"/>
                <w:szCs w:val="18"/>
                <w:lang w:eastAsia="zh-CN"/>
              </w:rPr>
              <w:t>”“</w:t>
            </w:r>
            <w:r>
              <w:rPr>
                <w:rFonts w:hint="eastAsia" w:cs="宋体"/>
                <w:color w:val="auto"/>
                <w:spacing w:val="-6"/>
                <w:sz w:val="18"/>
                <w:szCs w:val="18"/>
              </w:rPr>
              <w:t>禁止鸣笛”等安全标志</w:t>
            </w:r>
          </w:p>
        </w:tc>
        <w:tc>
          <w:tcPr>
            <w:tcW w:w="870" w:type="dxa"/>
            <w:vAlign w:val="center"/>
          </w:tcPr>
          <w:p w14:paraId="6F61BAC2">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3052729D">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以下情况设“禁止标志”：</w:t>
            </w:r>
          </w:p>
          <w:p w14:paraId="04F7107B">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6E2A89D1">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48BEBC84">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以下情况设“警告标志”：</w:t>
            </w:r>
          </w:p>
          <w:p w14:paraId="50303341">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01E66CB9">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265C2E1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78DA9A80">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设置安全标识等</w:t>
            </w:r>
          </w:p>
        </w:tc>
        <w:tc>
          <w:tcPr>
            <w:tcW w:w="870" w:type="dxa"/>
            <w:vAlign w:val="center"/>
          </w:tcPr>
          <w:p w14:paraId="5FDB5BF7">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p>
        </w:tc>
        <w:tc>
          <w:tcPr>
            <w:tcW w:w="5930" w:type="dxa"/>
            <w:vAlign w:val="center"/>
          </w:tcPr>
          <w:p w14:paraId="02DD00C7">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设置危害告知牌</w:t>
            </w:r>
          </w:p>
        </w:tc>
        <w:tc>
          <w:tcPr>
            <w:tcW w:w="870" w:type="dxa"/>
            <w:vAlign w:val="center"/>
          </w:tcPr>
          <w:p w14:paraId="50F1D636">
            <w:pPr>
              <w:keepNext w:val="0"/>
              <w:keepLines w:val="0"/>
              <w:pageBreakBefore w:val="0"/>
              <w:kinsoku/>
              <w:wordWrap/>
              <w:overflowPunct/>
              <w:topLinePunct w:val="0"/>
              <w:autoSpaceDE/>
              <w:autoSpaceDN/>
              <w:bidi w:val="0"/>
              <w:spacing w:line="240" w:lineRule="exact"/>
              <w:jc w:val="center"/>
              <w:textAlignment w:val="auto"/>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9100"/>
      <w:bookmarkStart w:id="205" w:name="_Toc18913"/>
      <w:bookmarkStart w:id="206" w:name="_Toc16646"/>
      <w:bookmarkStart w:id="207" w:name="_Toc343692275"/>
      <w:bookmarkStart w:id="208" w:name="_Toc9371"/>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2项未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eastAsia="zh-CN"/>
        </w:rPr>
        <w:t>液位仪、泄漏检测仪未接入UPS备用电源系统，</w:t>
      </w:r>
      <w:r>
        <w:rPr>
          <w:rFonts w:hint="eastAsia" w:ascii="Times New Roman" w:hAnsi="Times New Roman" w:cs="宋体"/>
          <w:color w:val="auto"/>
          <w:sz w:val="28"/>
          <w:szCs w:val="28"/>
          <w:lang w:val="en-US" w:eastAsia="zh-CN"/>
        </w:rPr>
        <w:t>2）人体静电释放仪无电，声光报警功能失效</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09" w:name="_Toc31936"/>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0000FF"/>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170E5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3DF876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5CCA1D9C">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1634D6A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C6FAD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6783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E1A5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1B14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5CF1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834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80169C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通气管装设有阻火器，汽油通气管还设置呼吸阀</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但加油站油罐通气管标识标注错误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6EE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97D9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bottom w:val="single" w:color="auto" w:sz="4" w:space="0"/>
              <w:right w:val="single" w:color="auto" w:sz="4" w:space="0"/>
            </w:tcBorders>
            <w:vAlign w:val="center"/>
          </w:tcPr>
          <w:p w14:paraId="6C4A37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1项不</w:t>
      </w:r>
      <w:r>
        <w:rPr>
          <w:rFonts w:hint="eastAsia" w:ascii="Times New Roman" w:hAnsi="Times New Roman" w:cs="Times New Roman"/>
          <w:color w:val="auto"/>
          <w:sz w:val="28"/>
          <w:szCs w:val="28"/>
        </w:rPr>
        <w:t>符合要求</w:t>
      </w:r>
      <w:r>
        <w:rPr>
          <w:rFonts w:hint="eastAsia" w:ascii="Times New Roman" w:hAnsi="Times New Roman" w:cs="Times New Roman"/>
          <w:color w:val="auto"/>
          <w:sz w:val="28"/>
          <w:szCs w:val="28"/>
          <w:lang w:eastAsia="zh-CN"/>
        </w:rPr>
        <w:t>，加油站油罐通气管标识标注错误</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1360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8085"/>
      <w:bookmarkStart w:id="212" w:name="_Toc20468434"/>
      <w:bookmarkStart w:id="213" w:name="_Toc471312555"/>
      <w:bookmarkStart w:id="214" w:name="_Toc14112"/>
      <w:bookmarkStart w:id="215" w:name="_Toc427852841"/>
      <w:bookmarkStart w:id="216" w:name="_Toc30200"/>
      <w:bookmarkStart w:id="217" w:name="_Toc9008"/>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崇义石油分公司关田加油站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《中国石化销售股份有限公司江西赣州崇义石油分公司关田加油站安全设施符合性诊断及整改设计》已补充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167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top"/>
          </w:tcPr>
          <w:p w14:paraId="360ACDD6">
            <w:pPr>
              <w:rPr>
                <w:rFonts w:ascii="宋体" w:hAnsi="宋体" w:cs="宋体"/>
                <w:color w:val="auto"/>
              </w:rPr>
            </w:pPr>
            <w:r>
              <w:rPr>
                <w:rFonts w:hint="default" w:eastAsiaTheme="minorEastAsia"/>
                <w:color w:val="auto"/>
                <w:vertAlign w:val="baseline"/>
                <w:lang w:val="en-US" w:eastAsia="zh-CN"/>
              </w:rPr>
              <w:t>液位仪、泄漏检测仪未接入UPS备用电源系统</w:t>
            </w:r>
          </w:p>
        </w:tc>
        <w:tc>
          <w:tcPr>
            <w:tcW w:w="3783" w:type="dxa"/>
            <w:shd w:val="clear" w:color="auto" w:fill="auto"/>
            <w:vAlign w:val="top"/>
          </w:tcPr>
          <w:p w14:paraId="426A97BF">
            <w:pPr>
              <w:rPr>
                <w:rFonts w:ascii="宋体" w:hAnsi="宋体" w:cs="Times New Roman"/>
                <w:color w:val="auto"/>
                <w:kern w:val="0"/>
                <w:sz w:val="24"/>
                <w:szCs w:val="24"/>
              </w:rPr>
            </w:pPr>
            <w:r>
              <w:rPr>
                <w:rFonts w:hint="eastAsia"/>
                <w:color w:val="auto"/>
                <w:vertAlign w:val="baseline"/>
              </w:rPr>
              <w:t>液位仪、泄漏检测仪，规范接入加油站UPS备用电源系统</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lang w:val="en-US" w:eastAsia="zh-CN"/>
              </w:rPr>
            </w:pPr>
            <w:bookmarkStart w:id="219" w:name="_Toc20468435"/>
            <w:bookmarkStart w:id="220" w:name="_Toc30063"/>
            <w:bookmarkStart w:id="221" w:name="_Toc9821"/>
            <w:r>
              <w:rPr>
                <w:rFonts w:hint="eastAsia" w:ascii="Times New Roman" w:hAnsi="Times New Roman" w:cs="Times New Roman"/>
                <w:color w:val="auto"/>
                <w:lang w:val="en-US" w:eastAsia="zh-CN"/>
              </w:rPr>
              <w:t>2</w:t>
            </w:r>
          </w:p>
        </w:tc>
        <w:tc>
          <w:tcPr>
            <w:tcW w:w="4594" w:type="dxa"/>
            <w:shd w:val="clear" w:color="auto" w:fill="auto"/>
            <w:vAlign w:val="center"/>
          </w:tcPr>
          <w:p w14:paraId="47C5E1FD">
            <w:pPr>
              <w:keepNext w:val="0"/>
              <w:keepLines w:val="0"/>
              <w:widowControl/>
              <w:suppressLineNumbers w:val="0"/>
              <w:jc w:val="both"/>
              <w:textAlignment w:val="center"/>
              <w:rPr>
                <w:rFonts w:hint="eastAsia" w:ascii="宋体" w:hAnsi="宋体" w:cs="宋体"/>
                <w:color w:val="auto"/>
                <w:kern w:val="0"/>
                <w:lang w:bidi="ar"/>
              </w:rPr>
            </w:pPr>
            <w:r>
              <w:rPr>
                <w:rFonts w:hint="default" w:ascii="宋体" w:hAnsi="宋体" w:cs="宋体"/>
                <w:i w:val="0"/>
                <w:iCs w:val="0"/>
                <w:color w:val="auto"/>
                <w:kern w:val="2"/>
                <w:sz w:val="21"/>
                <w:szCs w:val="21"/>
                <w:u w:val="none"/>
                <w:lang w:val="en-US" w:eastAsia="zh-CN" w:bidi="ar-SA"/>
              </w:rPr>
              <w:t>加油站油罐通气管标识标注错误</w:t>
            </w:r>
          </w:p>
        </w:tc>
        <w:tc>
          <w:tcPr>
            <w:tcW w:w="3783" w:type="dxa"/>
            <w:shd w:val="clear" w:color="auto" w:fill="auto"/>
            <w:vAlign w:val="center"/>
          </w:tcPr>
          <w:p w14:paraId="4081B0BB">
            <w:pPr>
              <w:keepNext w:val="0"/>
              <w:keepLines w:val="0"/>
              <w:widowControl/>
              <w:suppressLineNumbers w:val="0"/>
              <w:jc w:val="both"/>
              <w:textAlignment w:val="center"/>
              <w:rPr>
                <w:rFonts w:hint="eastAsia" w:ascii="宋体" w:hAnsi="宋体" w:cs="宋体"/>
                <w:color w:val="auto"/>
              </w:rPr>
            </w:pPr>
            <w:r>
              <w:rPr>
                <w:rFonts w:hint="eastAsia" w:ascii="宋体" w:hAnsi="宋体" w:cs="宋体"/>
                <w:i w:val="0"/>
                <w:iCs w:val="0"/>
                <w:color w:val="auto"/>
                <w:kern w:val="2"/>
                <w:sz w:val="21"/>
                <w:szCs w:val="21"/>
                <w:u w:val="none"/>
                <w:lang w:val="en-US" w:eastAsia="zh-CN" w:bidi="ar-SA"/>
              </w:rPr>
              <w:t>张贴对应汽油/柴油通气管专用标识</w:t>
            </w:r>
          </w:p>
        </w:tc>
      </w:tr>
      <w:tr w14:paraId="6BF93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2B96F3B7">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1959380D">
            <w:pPr>
              <w:rPr>
                <w:rFonts w:hint="default" w:eastAsiaTheme="minorEastAsia"/>
                <w:color w:val="auto"/>
                <w:vertAlign w:val="baseline"/>
                <w:lang w:val="en-US" w:eastAsia="zh-CN"/>
              </w:rPr>
            </w:pPr>
            <w:r>
              <w:rPr>
                <w:rFonts w:hint="eastAsia"/>
                <w:color w:val="auto"/>
                <w:vertAlign w:val="baseline"/>
              </w:rPr>
              <w:t>人体静电释放仪无电，声光报警功能失效</w:t>
            </w:r>
          </w:p>
        </w:tc>
        <w:tc>
          <w:tcPr>
            <w:tcW w:w="3783" w:type="dxa"/>
            <w:shd w:val="clear" w:color="auto" w:fill="auto"/>
            <w:vAlign w:val="top"/>
          </w:tcPr>
          <w:p w14:paraId="278F59E8">
            <w:pPr>
              <w:rPr>
                <w:rFonts w:hint="eastAsia"/>
                <w:color w:val="auto"/>
                <w:vertAlign w:val="baseline"/>
              </w:rPr>
            </w:pPr>
            <w:r>
              <w:rPr>
                <w:rFonts w:hint="eastAsia"/>
                <w:color w:val="auto"/>
                <w:vertAlign w:val="baseline"/>
              </w:rPr>
              <w:t>人体静电释放仪故障排查与维修，更换了电池并</w:t>
            </w:r>
            <w:r>
              <w:rPr>
                <w:rFonts w:hint="eastAsia"/>
                <w:color w:val="auto"/>
                <w:vertAlign w:val="baseline"/>
                <w:lang w:val="en-US" w:eastAsia="zh-CN"/>
              </w:rPr>
              <w:t>恢</w:t>
            </w:r>
            <w:r>
              <w:rPr>
                <w:rFonts w:hint="eastAsia"/>
                <w:color w:val="auto"/>
                <w:vertAlign w:val="baseline"/>
              </w:rPr>
              <w:t>复声光报警</w:t>
            </w:r>
          </w:p>
        </w:tc>
      </w:tr>
    </w:tbl>
    <w:p w14:paraId="4D6EC2A5">
      <w:pPr>
        <w:outlineLvl w:val="1"/>
        <w:rPr>
          <w:rFonts w:ascii="Times New Roman" w:hAnsi="Times New Roman" w:cs="Times New Roman"/>
          <w:b/>
          <w:bCs/>
          <w:color w:val="auto"/>
          <w:sz w:val="28"/>
          <w:szCs w:val="28"/>
        </w:rPr>
      </w:pPr>
      <w:bookmarkStart w:id="222" w:name="_Toc3158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崇义石油分公司关田加油站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3" w:name="_Toc265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087153"/>
      <w:bookmarkStart w:id="225" w:name="_Toc59092822"/>
      <w:bookmarkStart w:id="226" w:name="_Toc59508645"/>
      <w:bookmarkStart w:id="227" w:name="_Toc59160145"/>
      <w:bookmarkStart w:id="228" w:name="_Toc59160081"/>
      <w:bookmarkStart w:id="229" w:name="_Toc59245419"/>
      <w:bookmarkStart w:id="230" w:name="_Toc59091646"/>
      <w:bookmarkStart w:id="231" w:name="_Toc59091927"/>
      <w:bookmarkStart w:id="232" w:name="_Toc59160017"/>
      <w:bookmarkStart w:id="233" w:name="_Toc590924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7092"/>
      <w:bookmarkStart w:id="235" w:name="_Toc343692278"/>
      <w:bookmarkStart w:id="236" w:name="_Toc20557"/>
      <w:bookmarkStart w:id="237" w:name="_Toc5328"/>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55257333"/>
      <w:bookmarkStart w:id="239" w:name="_Toc239869791"/>
      <w:bookmarkStart w:id="240" w:name="_Toc281404720"/>
      <w:bookmarkStart w:id="241" w:name="_Toc355248938"/>
      <w:bookmarkStart w:id="242" w:name="_Toc355737801"/>
      <w:bookmarkStart w:id="243" w:name="_Toc355247535"/>
      <w:bookmarkStart w:id="244" w:name="_Toc387237701"/>
      <w:bookmarkStart w:id="245" w:name="_Toc281404722"/>
      <w:bookmarkStart w:id="246" w:name="_Toc5214"/>
      <w:bookmarkStart w:id="247" w:name="_Toc393417644"/>
      <w:bookmarkStart w:id="248" w:name="_Toc355257336"/>
      <w:bookmarkStart w:id="249" w:name="_Toc271270917"/>
      <w:bookmarkStart w:id="250" w:name="_Toc29915"/>
      <w:bookmarkStart w:id="251" w:name="_Toc388623391"/>
      <w:bookmarkStart w:id="252" w:name="_Toc355247532"/>
      <w:bookmarkStart w:id="253" w:name="_Toc355737798"/>
      <w:bookmarkStart w:id="254" w:name="_Toc357981459"/>
      <w:bookmarkStart w:id="255" w:name="_Toc389504461"/>
      <w:bookmarkStart w:id="256" w:name="_Toc380626557"/>
      <w:bookmarkStart w:id="257" w:name="_Toc238875914"/>
      <w:bookmarkStart w:id="258" w:name="_Toc357981462"/>
      <w:bookmarkStart w:id="259" w:name="_Toc380626618"/>
      <w:bookmarkStart w:id="260" w:name="_Toc355247596"/>
      <w:bookmarkStart w:id="261" w:name="_Toc226003735"/>
      <w:bookmarkStart w:id="262" w:name="_Toc354428873"/>
      <w:bookmarkStart w:id="263" w:name="_Toc355738333"/>
      <w:bookmarkStart w:id="264" w:name="_Toc389437342"/>
      <w:bookmarkStart w:id="265" w:name="_Toc355248941"/>
      <w:bookmarkStart w:id="266" w:name="_Toc354428876"/>
      <w:bookmarkStart w:id="267" w:name="_Toc357981665"/>
      <w:bookmarkStart w:id="268" w:name="_Toc393417783"/>
      <w:bookmarkStart w:id="269" w:name="_Toc389504581"/>
      <w:bookmarkStart w:id="270" w:name="_Toc380625464"/>
      <w:bookmarkStart w:id="271" w:name="_Toc355738330"/>
      <w:bookmarkStart w:id="272" w:name="_Toc366836358"/>
      <w:bookmarkStart w:id="273" w:name="_Toc355247593"/>
      <w:bookmarkStart w:id="274" w:name="_Toc389504183"/>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崇义石油分公司关田加油站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崇义石油分公司关田加油站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崇义石油分公司关田加油站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宋体"/>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崇义石油分公司关田加油站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3938"/>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41597A03">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100739E6">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19BFEEEF">
      <w:pPr>
        <w:rPr>
          <w:rFonts w:hint="eastAsia" w:eastAsiaTheme="minorEastAsia"/>
          <w:color w:val="auto"/>
          <w:lang w:eastAsia="zh-CN"/>
        </w:rPr>
      </w:pPr>
    </w:p>
    <w:p w14:paraId="5E1D8B88">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崇义关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关田"/>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7E066962">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70A0BA90">
      <w:pPr>
        <w:spacing w:line="360" w:lineRule="auto"/>
        <w:rPr>
          <w:rFonts w:hint="eastAsia" w:ascii="Times New Roman" w:hAnsi="Times New Roman" w:eastAsia="宋体" w:cs="Times New Roman"/>
          <w:color w:val="auto"/>
          <w:lang w:eastAsia="zh-CN"/>
        </w:rPr>
      </w:pPr>
      <w:bookmarkStart w:id="277" w:name="_GoBack"/>
      <w:bookmarkEnd w:id="277"/>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72DE6">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崇义关田加油站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0256</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A1F9A">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3">
    <w:nsid w:val="6E42B160"/>
    <w:multiLevelType w:val="singleLevel"/>
    <w:tmpl w:val="6E42B160"/>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2"/>
  </w:num>
  <w:num w:numId="3">
    <w:abstractNumId w:val="0"/>
  </w:num>
  <w:num w:numId="4">
    <w:abstractNumId w:val="1"/>
  </w:num>
  <w:num w:numId="5">
    <w:abstractNumId w:val="14"/>
  </w:num>
  <w:num w:numId="6">
    <w:abstractNumId w:val="13"/>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2136"/>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50F7C41"/>
    <w:rsid w:val="05B84E9D"/>
    <w:rsid w:val="06655FCC"/>
    <w:rsid w:val="06712ED0"/>
    <w:rsid w:val="06A34E1F"/>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35D699C"/>
    <w:rsid w:val="13A42ECD"/>
    <w:rsid w:val="13AC347F"/>
    <w:rsid w:val="14327E28"/>
    <w:rsid w:val="14D2062B"/>
    <w:rsid w:val="156972A1"/>
    <w:rsid w:val="16321ADC"/>
    <w:rsid w:val="16341343"/>
    <w:rsid w:val="163800C9"/>
    <w:rsid w:val="16442175"/>
    <w:rsid w:val="165F6DCC"/>
    <w:rsid w:val="16B632BB"/>
    <w:rsid w:val="171925FC"/>
    <w:rsid w:val="171E2633"/>
    <w:rsid w:val="174A6081"/>
    <w:rsid w:val="18482C3A"/>
    <w:rsid w:val="18894028"/>
    <w:rsid w:val="18DD6D07"/>
    <w:rsid w:val="192D03A2"/>
    <w:rsid w:val="19B62313"/>
    <w:rsid w:val="19DD52EC"/>
    <w:rsid w:val="1A063956"/>
    <w:rsid w:val="1A2A56C6"/>
    <w:rsid w:val="1A5B5714"/>
    <w:rsid w:val="1A9B2D01"/>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0D9162C"/>
    <w:rsid w:val="22186862"/>
    <w:rsid w:val="224C25C1"/>
    <w:rsid w:val="22F31550"/>
    <w:rsid w:val="234B4A63"/>
    <w:rsid w:val="23554D03"/>
    <w:rsid w:val="23B93992"/>
    <w:rsid w:val="244A3F2C"/>
    <w:rsid w:val="248D6121"/>
    <w:rsid w:val="24D863E2"/>
    <w:rsid w:val="24DE36B4"/>
    <w:rsid w:val="25665B84"/>
    <w:rsid w:val="25807716"/>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C2EBA"/>
    <w:rsid w:val="370074BA"/>
    <w:rsid w:val="37500442"/>
    <w:rsid w:val="376B075D"/>
    <w:rsid w:val="38677946"/>
    <w:rsid w:val="38B92091"/>
    <w:rsid w:val="390053EE"/>
    <w:rsid w:val="39070333"/>
    <w:rsid w:val="3913381F"/>
    <w:rsid w:val="3916056E"/>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8F52FCE"/>
    <w:rsid w:val="49367F99"/>
    <w:rsid w:val="49B91E77"/>
    <w:rsid w:val="49BC705C"/>
    <w:rsid w:val="4A257073"/>
    <w:rsid w:val="4A7E5E83"/>
    <w:rsid w:val="4B096BFE"/>
    <w:rsid w:val="4B3814C1"/>
    <w:rsid w:val="4B506195"/>
    <w:rsid w:val="4C037D94"/>
    <w:rsid w:val="4C4B0D59"/>
    <w:rsid w:val="4C6D0CF6"/>
    <w:rsid w:val="4C7A46CB"/>
    <w:rsid w:val="4D117EAF"/>
    <w:rsid w:val="4D482619"/>
    <w:rsid w:val="4DB93CE6"/>
    <w:rsid w:val="4DC71290"/>
    <w:rsid w:val="4DCB3EBC"/>
    <w:rsid w:val="4DD96B8E"/>
    <w:rsid w:val="4E1D2F71"/>
    <w:rsid w:val="4E263853"/>
    <w:rsid w:val="4E6332C9"/>
    <w:rsid w:val="4E75187A"/>
    <w:rsid w:val="4EF56E02"/>
    <w:rsid w:val="4F2C2030"/>
    <w:rsid w:val="4F431A16"/>
    <w:rsid w:val="4F625CFC"/>
    <w:rsid w:val="4FF260E2"/>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9C4E32"/>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B5334A"/>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26173A"/>
    <w:rsid w:val="63F83144"/>
    <w:rsid w:val="64373C6C"/>
    <w:rsid w:val="64393E88"/>
    <w:rsid w:val="644B5969"/>
    <w:rsid w:val="64DF7495"/>
    <w:rsid w:val="64E83A14"/>
    <w:rsid w:val="650521AA"/>
    <w:rsid w:val="651A4726"/>
    <w:rsid w:val="66024684"/>
    <w:rsid w:val="66245681"/>
    <w:rsid w:val="66665840"/>
    <w:rsid w:val="670D2DDD"/>
    <w:rsid w:val="67FE038C"/>
    <w:rsid w:val="686F6D95"/>
    <w:rsid w:val="68A40B37"/>
    <w:rsid w:val="68B82CC6"/>
    <w:rsid w:val="68BC085A"/>
    <w:rsid w:val="69141461"/>
    <w:rsid w:val="69C6749B"/>
    <w:rsid w:val="69F92A1C"/>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6FD44F58"/>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5E00EF"/>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6094</Words>
  <Characters>7620</Characters>
  <Lines>655</Lines>
  <Paragraphs>184</Paragraphs>
  <TotalTime>0</TotalTime>
  <ScaleCrop>false</ScaleCrop>
  <LinksUpToDate>false</LinksUpToDate>
  <CharactersWithSpaces>7844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2026-07-29T13:28:13Z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