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崇义石油分公司聂都加油站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崇义石油分公司聂都加油站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潘承芳</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黎良水</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崇义石油分公司聂都加油站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崇义石油分公司聂都加油站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崇义石油分公司聂都加油站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崇义聂都加油站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02</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江西省赣州市崇义县聂都乡</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赣虔崇应经(甲)字[2023]00000</w:t>
      </w:r>
      <w:r>
        <w:rPr>
          <w:rFonts w:hint="eastAsia" w:ascii="Times New Roman" w:hAnsi="Times New Roman" w:cs="Times New Roman"/>
          <w:color w:val="auto"/>
          <w:sz w:val="28"/>
          <w:szCs w:val="28"/>
          <w:lang w:val="en-US" w:eastAsia="zh-CN"/>
        </w:rPr>
        <w:t>4号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崇义聂都加油站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94DEACD">
      <w:pPr>
        <w:pStyle w:val="16"/>
        <w:tabs>
          <w:tab w:val="right" w:leader="dot" w:pos="9072"/>
        </w:tabs>
      </w:pPr>
      <w:bookmarkStart w:id="277" w:name="_GoBack"/>
      <w:bookmarkEnd w:id="277"/>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_Toc25326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_Toc25326 \h </w:instrText>
      </w:r>
      <w:r>
        <w:fldChar w:fldCharType="separate"/>
      </w:r>
      <w:r>
        <w:t>1</w:t>
      </w:r>
      <w:r>
        <w:fldChar w:fldCharType="end"/>
      </w:r>
      <w:r>
        <w:rPr>
          <w:rFonts w:ascii="Times New Roman" w:hAnsi="Times New Roman" w:cs="Times New Roman"/>
          <w:bCs/>
          <w:color w:val="auto"/>
          <w:szCs w:val="24"/>
        </w:rPr>
        <w:fldChar w:fldCharType="end"/>
      </w:r>
    </w:p>
    <w:p w14:paraId="7F6CDE1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_Toc31663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_Toc31663 \h </w:instrText>
      </w:r>
      <w:r>
        <w:fldChar w:fldCharType="separate"/>
      </w:r>
      <w:r>
        <w:t>1</w:t>
      </w:r>
      <w:r>
        <w:fldChar w:fldCharType="end"/>
      </w:r>
      <w:r>
        <w:rPr>
          <w:rFonts w:ascii="Times New Roman" w:hAnsi="Times New Roman" w:cs="Times New Roman"/>
          <w:bCs/>
          <w:color w:val="auto"/>
          <w:szCs w:val="24"/>
        </w:rPr>
        <w:fldChar w:fldCharType="end"/>
      </w:r>
    </w:p>
    <w:p w14:paraId="69CEFB4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_Toc2384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_Toc2384 \h </w:instrText>
      </w:r>
      <w:r>
        <w:fldChar w:fldCharType="separate"/>
      </w:r>
      <w:r>
        <w:t>1</w:t>
      </w:r>
      <w:r>
        <w:fldChar w:fldCharType="end"/>
      </w:r>
      <w:r>
        <w:rPr>
          <w:rFonts w:ascii="Times New Roman" w:hAnsi="Times New Roman" w:cs="Times New Roman"/>
          <w:bCs/>
          <w:color w:val="auto"/>
          <w:szCs w:val="24"/>
        </w:rPr>
        <w:fldChar w:fldCharType="end"/>
      </w:r>
    </w:p>
    <w:p w14:paraId="750AA78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_Toc6124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_Toc6124 \h </w:instrText>
      </w:r>
      <w:r>
        <w:fldChar w:fldCharType="separate"/>
      </w:r>
      <w:r>
        <w:t>9</w:t>
      </w:r>
      <w:r>
        <w:fldChar w:fldCharType="end"/>
      </w:r>
      <w:r>
        <w:rPr>
          <w:rFonts w:ascii="Times New Roman" w:hAnsi="Times New Roman" w:cs="Times New Roman"/>
          <w:bCs/>
          <w:color w:val="auto"/>
          <w:szCs w:val="24"/>
        </w:rPr>
        <w:fldChar w:fldCharType="end"/>
      </w:r>
    </w:p>
    <w:p w14:paraId="3A19AD3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_Toc18447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_Toc18447 \h </w:instrText>
      </w:r>
      <w:r>
        <w:fldChar w:fldCharType="separate"/>
      </w:r>
      <w:r>
        <w:t>10</w:t>
      </w:r>
      <w:r>
        <w:fldChar w:fldCharType="end"/>
      </w:r>
      <w:r>
        <w:rPr>
          <w:rFonts w:ascii="Times New Roman" w:hAnsi="Times New Roman" w:cs="Times New Roman"/>
          <w:bCs/>
          <w:color w:val="auto"/>
          <w:szCs w:val="24"/>
        </w:rPr>
        <w:fldChar w:fldCharType="end"/>
      </w:r>
    </w:p>
    <w:p w14:paraId="4A60979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_Toc23667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_Toc23667 \h </w:instrText>
      </w:r>
      <w:r>
        <w:fldChar w:fldCharType="separate"/>
      </w:r>
      <w:r>
        <w:t>11</w:t>
      </w:r>
      <w:r>
        <w:fldChar w:fldCharType="end"/>
      </w:r>
      <w:r>
        <w:rPr>
          <w:rFonts w:ascii="Times New Roman" w:hAnsi="Times New Roman" w:cs="Times New Roman"/>
          <w:bCs/>
          <w:color w:val="auto"/>
          <w:szCs w:val="24"/>
        </w:rPr>
        <w:fldChar w:fldCharType="end"/>
      </w:r>
    </w:p>
    <w:p w14:paraId="61355A0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_Toc18129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_Toc18129 \h </w:instrText>
      </w:r>
      <w:r>
        <w:fldChar w:fldCharType="separate"/>
      </w:r>
      <w:r>
        <w:t>11</w:t>
      </w:r>
      <w:r>
        <w:fldChar w:fldCharType="end"/>
      </w:r>
      <w:r>
        <w:rPr>
          <w:rFonts w:ascii="Times New Roman" w:hAnsi="Times New Roman" w:cs="Times New Roman"/>
          <w:bCs/>
          <w:color w:val="auto"/>
          <w:szCs w:val="24"/>
        </w:rPr>
        <w:fldChar w:fldCharType="end"/>
      </w:r>
    </w:p>
    <w:p w14:paraId="511B81E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_Toc3913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_Toc3913 \h </w:instrText>
      </w:r>
      <w:r>
        <w:fldChar w:fldCharType="separate"/>
      </w:r>
      <w:r>
        <w:t>13</w:t>
      </w:r>
      <w:r>
        <w:fldChar w:fldCharType="end"/>
      </w:r>
      <w:r>
        <w:rPr>
          <w:rFonts w:ascii="Times New Roman" w:hAnsi="Times New Roman" w:cs="Times New Roman"/>
          <w:bCs/>
          <w:color w:val="auto"/>
          <w:szCs w:val="24"/>
        </w:rPr>
        <w:fldChar w:fldCharType="end"/>
      </w:r>
    </w:p>
    <w:p w14:paraId="5CA0EAD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_Toc25753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_Toc25753 \h </w:instrText>
      </w:r>
      <w:r>
        <w:fldChar w:fldCharType="separate"/>
      </w:r>
      <w:r>
        <w:t>16</w:t>
      </w:r>
      <w:r>
        <w:fldChar w:fldCharType="end"/>
      </w:r>
      <w:r>
        <w:rPr>
          <w:rFonts w:ascii="Times New Roman" w:hAnsi="Times New Roman" w:cs="Times New Roman"/>
          <w:bCs/>
          <w:color w:val="auto"/>
          <w:szCs w:val="24"/>
        </w:rPr>
        <w:fldChar w:fldCharType="end"/>
      </w:r>
    </w:p>
    <w:p w14:paraId="65393D0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_Toc18481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_Toc18481 \h </w:instrText>
      </w:r>
      <w:r>
        <w:fldChar w:fldCharType="separate"/>
      </w:r>
      <w:r>
        <w:t>18</w:t>
      </w:r>
      <w:r>
        <w:fldChar w:fldCharType="end"/>
      </w:r>
      <w:r>
        <w:rPr>
          <w:rFonts w:ascii="Times New Roman" w:hAnsi="Times New Roman" w:cs="Times New Roman"/>
          <w:bCs/>
          <w:color w:val="auto"/>
          <w:szCs w:val="24"/>
        </w:rPr>
        <w:fldChar w:fldCharType="end"/>
      </w:r>
    </w:p>
    <w:p w14:paraId="05E400D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_Toc25539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_Toc25539 \h </w:instrText>
      </w:r>
      <w:r>
        <w:fldChar w:fldCharType="separate"/>
      </w:r>
      <w:r>
        <w:t>20</w:t>
      </w:r>
      <w:r>
        <w:fldChar w:fldCharType="end"/>
      </w:r>
      <w:r>
        <w:rPr>
          <w:rFonts w:ascii="Times New Roman" w:hAnsi="Times New Roman" w:cs="Times New Roman"/>
          <w:bCs/>
          <w:color w:val="auto"/>
          <w:szCs w:val="24"/>
        </w:rPr>
        <w:fldChar w:fldCharType="end"/>
      </w:r>
    </w:p>
    <w:p w14:paraId="07AFA24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_Toc11056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_Toc11056 \h </w:instrText>
      </w:r>
      <w:r>
        <w:fldChar w:fldCharType="separate"/>
      </w:r>
      <w:r>
        <w:t>24</w:t>
      </w:r>
      <w:r>
        <w:fldChar w:fldCharType="end"/>
      </w:r>
      <w:r>
        <w:rPr>
          <w:rFonts w:ascii="Times New Roman" w:hAnsi="Times New Roman" w:cs="Times New Roman"/>
          <w:bCs/>
          <w:color w:val="auto"/>
          <w:szCs w:val="24"/>
        </w:rPr>
        <w:fldChar w:fldCharType="end"/>
      </w:r>
    </w:p>
    <w:p w14:paraId="56E3F79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_Toc32495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_Toc32495 \h </w:instrText>
      </w:r>
      <w:r>
        <w:fldChar w:fldCharType="separate"/>
      </w:r>
      <w:r>
        <w:t>25</w:t>
      </w:r>
      <w:r>
        <w:fldChar w:fldCharType="end"/>
      </w:r>
      <w:r>
        <w:rPr>
          <w:rFonts w:ascii="Times New Roman" w:hAnsi="Times New Roman" w:cs="Times New Roman"/>
          <w:bCs/>
          <w:color w:val="auto"/>
          <w:szCs w:val="24"/>
        </w:rPr>
        <w:fldChar w:fldCharType="end"/>
      </w:r>
    </w:p>
    <w:p w14:paraId="6BC3BF4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_Toc23633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_Toc23633 \h </w:instrText>
      </w:r>
      <w:r>
        <w:fldChar w:fldCharType="separate"/>
      </w:r>
      <w:r>
        <w:t>25</w:t>
      </w:r>
      <w:r>
        <w:fldChar w:fldCharType="end"/>
      </w:r>
      <w:r>
        <w:rPr>
          <w:rFonts w:ascii="Times New Roman" w:hAnsi="Times New Roman" w:cs="Times New Roman"/>
          <w:bCs/>
          <w:color w:val="auto"/>
          <w:szCs w:val="24"/>
        </w:rPr>
        <w:fldChar w:fldCharType="end"/>
      </w:r>
    </w:p>
    <w:p w14:paraId="00028C0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_Toc30272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_Toc30272 \h </w:instrText>
      </w:r>
      <w:r>
        <w:fldChar w:fldCharType="separate"/>
      </w:r>
      <w:r>
        <w:t>27</w:t>
      </w:r>
      <w:r>
        <w:fldChar w:fldCharType="end"/>
      </w:r>
      <w:r>
        <w:rPr>
          <w:rFonts w:ascii="Times New Roman" w:hAnsi="Times New Roman" w:cs="Times New Roman"/>
          <w:bCs/>
          <w:color w:val="auto"/>
          <w:szCs w:val="24"/>
        </w:rPr>
        <w:fldChar w:fldCharType="end"/>
      </w:r>
    </w:p>
    <w:p w14:paraId="0A2E38C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_Toc7778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_Toc7778 \h </w:instrText>
      </w:r>
      <w:r>
        <w:fldChar w:fldCharType="separate"/>
      </w:r>
      <w:r>
        <w:t>28</w:t>
      </w:r>
      <w:r>
        <w:fldChar w:fldCharType="end"/>
      </w:r>
      <w:r>
        <w:rPr>
          <w:rFonts w:ascii="Times New Roman" w:hAnsi="Times New Roman" w:cs="Times New Roman"/>
          <w:bCs/>
          <w:color w:val="auto"/>
          <w:szCs w:val="24"/>
        </w:rPr>
        <w:fldChar w:fldCharType="end"/>
      </w:r>
    </w:p>
    <w:p w14:paraId="394C655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_Toc24474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_Toc24474 \h </w:instrText>
      </w:r>
      <w:r>
        <w:fldChar w:fldCharType="separate"/>
      </w:r>
      <w:r>
        <w:t>31</w:t>
      </w:r>
      <w:r>
        <w:fldChar w:fldCharType="end"/>
      </w:r>
      <w:r>
        <w:rPr>
          <w:rFonts w:ascii="Times New Roman" w:hAnsi="Times New Roman" w:cs="Times New Roman"/>
          <w:bCs/>
          <w:color w:val="auto"/>
          <w:szCs w:val="24"/>
        </w:rPr>
        <w:fldChar w:fldCharType="end"/>
      </w:r>
    </w:p>
    <w:p w14:paraId="2EDD614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_Toc23748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_Toc23748 \h </w:instrText>
      </w:r>
      <w:r>
        <w:fldChar w:fldCharType="separate"/>
      </w:r>
      <w:r>
        <w:t>34</w:t>
      </w:r>
      <w:r>
        <w:fldChar w:fldCharType="end"/>
      </w:r>
      <w:r>
        <w:rPr>
          <w:rFonts w:ascii="Times New Roman" w:hAnsi="Times New Roman" w:cs="Times New Roman"/>
          <w:bCs/>
          <w:color w:val="auto"/>
          <w:szCs w:val="24"/>
        </w:rPr>
        <w:fldChar w:fldCharType="end"/>
      </w:r>
    </w:p>
    <w:p w14:paraId="445582F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_Toc6595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_Toc6595 \h </w:instrText>
      </w:r>
      <w:r>
        <w:fldChar w:fldCharType="separate"/>
      </w:r>
      <w:r>
        <w:t>40</w:t>
      </w:r>
      <w:r>
        <w:fldChar w:fldCharType="end"/>
      </w:r>
      <w:r>
        <w:rPr>
          <w:rFonts w:ascii="Times New Roman" w:hAnsi="Times New Roman" w:cs="Times New Roman"/>
          <w:bCs/>
          <w:color w:val="auto"/>
          <w:szCs w:val="24"/>
        </w:rPr>
        <w:fldChar w:fldCharType="end"/>
      </w:r>
    </w:p>
    <w:p w14:paraId="276BE73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_Toc8319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_Toc8319 \h </w:instrText>
      </w:r>
      <w:r>
        <w:fldChar w:fldCharType="separate"/>
      </w:r>
      <w:r>
        <w:t>41</w:t>
      </w:r>
      <w:r>
        <w:fldChar w:fldCharType="end"/>
      </w:r>
      <w:r>
        <w:rPr>
          <w:rFonts w:ascii="Times New Roman" w:hAnsi="Times New Roman" w:cs="Times New Roman"/>
          <w:bCs/>
          <w:color w:val="auto"/>
          <w:szCs w:val="24"/>
        </w:rPr>
        <w:fldChar w:fldCharType="end"/>
      </w:r>
    </w:p>
    <w:p w14:paraId="4AC0954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_Toc401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_Toc401 \h </w:instrText>
      </w:r>
      <w:r>
        <w:fldChar w:fldCharType="separate"/>
      </w:r>
      <w:r>
        <w:t>42</w:t>
      </w:r>
      <w:r>
        <w:fldChar w:fldCharType="end"/>
      </w:r>
      <w:r>
        <w:rPr>
          <w:rFonts w:ascii="Times New Roman" w:hAnsi="Times New Roman" w:cs="Times New Roman"/>
          <w:bCs/>
          <w:color w:val="auto"/>
          <w:szCs w:val="24"/>
        </w:rPr>
        <w:fldChar w:fldCharType="end"/>
      </w:r>
    </w:p>
    <w:p w14:paraId="10204CB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_Toc13115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_Toc13115 \h </w:instrText>
      </w:r>
      <w:r>
        <w:fldChar w:fldCharType="separate"/>
      </w:r>
      <w:r>
        <w:t>43</w:t>
      </w:r>
      <w:r>
        <w:fldChar w:fldCharType="end"/>
      </w:r>
      <w:r>
        <w:rPr>
          <w:rFonts w:ascii="Times New Roman" w:hAnsi="Times New Roman" w:cs="Times New Roman"/>
          <w:bCs/>
          <w:color w:val="auto"/>
          <w:szCs w:val="24"/>
        </w:rPr>
        <w:fldChar w:fldCharType="end"/>
      </w:r>
    </w:p>
    <w:p w14:paraId="3300D86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_Toc16781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_Toc16781 \h </w:instrText>
      </w:r>
      <w:r>
        <w:fldChar w:fldCharType="separate"/>
      </w:r>
      <w:r>
        <w:t>44</w:t>
      </w:r>
      <w:r>
        <w:fldChar w:fldCharType="end"/>
      </w:r>
      <w:r>
        <w:rPr>
          <w:rFonts w:ascii="Times New Roman" w:hAnsi="Times New Roman" w:cs="Times New Roman"/>
          <w:bCs/>
          <w:color w:val="auto"/>
          <w:szCs w:val="24"/>
        </w:rPr>
        <w:fldChar w:fldCharType="end"/>
      </w:r>
    </w:p>
    <w:p w14:paraId="71BEB488">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_Toc1748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_Toc1748 \h </w:instrText>
      </w:r>
      <w:r>
        <w:fldChar w:fldCharType="separate"/>
      </w:r>
      <w:r>
        <w:t>46</w:t>
      </w:r>
      <w:r>
        <w:fldChar w:fldCharType="end"/>
      </w:r>
      <w:r>
        <w:rPr>
          <w:rFonts w:ascii="Times New Roman" w:hAnsi="Times New Roman" w:cs="Times New Roman"/>
          <w:bCs/>
          <w:color w:val="auto"/>
          <w:szCs w:val="24"/>
        </w:rPr>
        <w:fldChar w:fldCharType="end"/>
      </w:r>
    </w:p>
    <w:p w14:paraId="3085456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_Toc6071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_Toc6071 \h </w:instrText>
      </w:r>
      <w:r>
        <w:fldChar w:fldCharType="separate"/>
      </w:r>
      <w:r>
        <w:t>46</w:t>
      </w:r>
      <w:r>
        <w:fldChar w:fldCharType="end"/>
      </w:r>
      <w:r>
        <w:rPr>
          <w:rFonts w:ascii="Times New Roman" w:hAnsi="Times New Roman" w:cs="Times New Roman"/>
          <w:bCs/>
          <w:color w:val="auto"/>
          <w:szCs w:val="24"/>
        </w:rPr>
        <w:fldChar w:fldCharType="end"/>
      </w:r>
    </w:p>
    <w:p w14:paraId="3504DE6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_Toc28311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_Toc28311 \h </w:instrText>
      </w:r>
      <w:r>
        <w:fldChar w:fldCharType="separate"/>
      </w:r>
      <w:r>
        <w:t>46</w:t>
      </w:r>
      <w:r>
        <w:fldChar w:fldCharType="end"/>
      </w:r>
      <w:r>
        <w:rPr>
          <w:rFonts w:ascii="Times New Roman" w:hAnsi="Times New Roman" w:cs="Times New Roman"/>
          <w:bCs/>
          <w:color w:val="auto"/>
          <w:szCs w:val="24"/>
        </w:rPr>
        <w:fldChar w:fldCharType="end"/>
      </w:r>
    </w:p>
    <w:p w14:paraId="36469C31">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_Toc2632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_Toc2632 \h </w:instrText>
      </w:r>
      <w:r>
        <w:fldChar w:fldCharType="separate"/>
      </w:r>
      <w:r>
        <w:t>51</w:t>
      </w:r>
      <w:r>
        <w:fldChar w:fldCharType="end"/>
      </w:r>
      <w:r>
        <w:rPr>
          <w:rFonts w:ascii="Times New Roman" w:hAnsi="Times New Roman" w:cs="Times New Roman"/>
          <w:bCs/>
          <w:color w:val="auto"/>
          <w:szCs w:val="24"/>
        </w:rPr>
        <w:fldChar w:fldCharType="end"/>
      </w:r>
    </w:p>
    <w:p w14:paraId="3B4A086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_Toc24436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_Toc24436 \h </w:instrText>
      </w:r>
      <w:r>
        <w:fldChar w:fldCharType="separate"/>
      </w:r>
      <w:r>
        <w:t>51</w:t>
      </w:r>
      <w:r>
        <w:fldChar w:fldCharType="end"/>
      </w:r>
      <w:r>
        <w:rPr>
          <w:rFonts w:ascii="Times New Roman" w:hAnsi="Times New Roman" w:cs="Times New Roman"/>
          <w:bCs/>
          <w:color w:val="auto"/>
          <w:szCs w:val="24"/>
        </w:rPr>
        <w:fldChar w:fldCharType="end"/>
      </w:r>
    </w:p>
    <w:p w14:paraId="7D49971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_Toc2982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_Toc2982 \h </w:instrText>
      </w:r>
      <w:r>
        <w:fldChar w:fldCharType="separate"/>
      </w:r>
      <w:r>
        <w:t>53</w:t>
      </w:r>
      <w:r>
        <w:fldChar w:fldCharType="end"/>
      </w:r>
      <w:r>
        <w:rPr>
          <w:rFonts w:ascii="Times New Roman" w:hAnsi="Times New Roman" w:cs="Times New Roman"/>
          <w:bCs/>
          <w:color w:val="auto"/>
          <w:szCs w:val="24"/>
        </w:rPr>
        <w:fldChar w:fldCharType="end"/>
      </w:r>
    </w:p>
    <w:p w14:paraId="1A82AF8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_Toc22177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_Toc22177 \h </w:instrText>
      </w:r>
      <w:r>
        <w:fldChar w:fldCharType="separate"/>
      </w:r>
      <w:r>
        <w:t>53</w:t>
      </w:r>
      <w:r>
        <w:fldChar w:fldCharType="end"/>
      </w:r>
      <w:r>
        <w:rPr>
          <w:rFonts w:ascii="Times New Roman" w:hAnsi="Times New Roman" w:cs="Times New Roman"/>
          <w:bCs/>
          <w:color w:val="auto"/>
          <w:szCs w:val="24"/>
        </w:rPr>
        <w:fldChar w:fldCharType="end"/>
      </w:r>
    </w:p>
    <w:p w14:paraId="5E005F6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_Toc20203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_Toc20203 \h </w:instrText>
      </w:r>
      <w:r>
        <w:fldChar w:fldCharType="separate"/>
      </w:r>
      <w:r>
        <w:t>55</w:t>
      </w:r>
      <w:r>
        <w:fldChar w:fldCharType="end"/>
      </w:r>
      <w:r>
        <w:rPr>
          <w:rFonts w:ascii="Times New Roman" w:hAnsi="Times New Roman" w:cs="Times New Roman"/>
          <w:bCs/>
          <w:color w:val="auto"/>
          <w:szCs w:val="24"/>
        </w:rPr>
        <w:fldChar w:fldCharType="end"/>
      </w:r>
    </w:p>
    <w:p w14:paraId="77DDC2F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_Toc17034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_Toc17034 \h </w:instrText>
      </w:r>
      <w:r>
        <w:fldChar w:fldCharType="separate"/>
      </w:r>
      <w:r>
        <w:t>56</w:t>
      </w:r>
      <w:r>
        <w:fldChar w:fldCharType="end"/>
      </w:r>
      <w:r>
        <w:rPr>
          <w:rFonts w:ascii="Times New Roman" w:hAnsi="Times New Roman" w:cs="Times New Roman"/>
          <w:bCs/>
          <w:color w:val="auto"/>
          <w:szCs w:val="24"/>
        </w:rPr>
        <w:fldChar w:fldCharType="end"/>
      </w:r>
    </w:p>
    <w:p w14:paraId="4E87A4C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_Toc22955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_Toc22955 \h </w:instrText>
      </w:r>
      <w:r>
        <w:fldChar w:fldCharType="separate"/>
      </w:r>
      <w:r>
        <w:t>59</w:t>
      </w:r>
      <w:r>
        <w:fldChar w:fldCharType="end"/>
      </w:r>
      <w:r>
        <w:rPr>
          <w:rFonts w:ascii="Times New Roman" w:hAnsi="Times New Roman" w:cs="Times New Roman"/>
          <w:bCs/>
          <w:color w:val="auto"/>
          <w:szCs w:val="24"/>
        </w:rPr>
        <w:fldChar w:fldCharType="end"/>
      </w:r>
    </w:p>
    <w:p w14:paraId="4020037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_Toc26620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_Toc26620 \h </w:instrText>
      </w:r>
      <w:r>
        <w:fldChar w:fldCharType="separate"/>
      </w:r>
      <w:r>
        <w:t>63</w:t>
      </w:r>
      <w:r>
        <w:fldChar w:fldCharType="end"/>
      </w:r>
      <w:r>
        <w:rPr>
          <w:rFonts w:ascii="Times New Roman" w:hAnsi="Times New Roman" w:cs="Times New Roman"/>
          <w:bCs/>
          <w:color w:val="auto"/>
          <w:szCs w:val="24"/>
        </w:rPr>
        <w:fldChar w:fldCharType="end"/>
      </w:r>
    </w:p>
    <w:p w14:paraId="36CE76D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_Toc1245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_Toc1245 \h </w:instrText>
      </w:r>
      <w:r>
        <w:fldChar w:fldCharType="separate"/>
      </w:r>
      <w:r>
        <w:t>64</w:t>
      </w:r>
      <w:r>
        <w:fldChar w:fldCharType="end"/>
      </w:r>
      <w:r>
        <w:rPr>
          <w:rFonts w:ascii="Times New Roman" w:hAnsi="Times New Roman" w:cs="Times New Roman"/>
          <w:bCs/>
          <w:color w:val="auto"/>
          <w:szCs w:val="24"/>
        </w:rPr>
        <w:fldChar w:fldCharType="end"/>
      </w:r>
    </w:p>
    <w:p w14:paraId="1D4943A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_Toc19949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_Toc19949 \h </w:instrText>
      </w:r>
      <w:r>
        <w:fldChar w:fldCharType="separate"/>
      </w:r>
      <w:r>
        <w:t>66</w:t>
      </w:r>
      <w:r>
        <w:fldChar w:fldCharType="end"/>
      </w:r>
      <w:r>
        <w:rPr>
          <w:rFonts w:ascii="Times New Roman" w:hAnsi="Times New Roman" w:cs="Times New Roman"/>
          <w:bCs/>
          <w:color w:val="auto"/>
          <w:szCs w:val="24"/>
        </w:rPr>
        <w:fldChar w:fldCharType="end"/>
      </w:r>
    </w:p>
    <w:p w14:paraId="2B843E1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_Toc28177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_Toc28177 \h </w:instrText>
      </w:r>
      <w:r>
        <w:fldChar w:fldCharType="separate"/>
      </w:r>
      <w:r>
        <w:t>68</w:t>
      </w:r>
      <w:r>
        <w:fldChar w:fldCharType="end"/>
      </w:r>
      <w:r>
        <w:rPr>
          <w:rFonts w:ascii="Times New Roman" w:hAnsi="Times New Roman" w:cs="Times New Roman"/>
          <w:bCs/>
          <w:color w:val="auto"/>
          <w:szCs w:val="24"/>
        </w:rPr>
        <w:fldChar w:fldCharType="end"/>
      </w:r>
    </w:p>
    <w:p w14:paraId="7CBAD43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_Toc19544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_Toc19544 \h </w:instrText>
      </w:r>
      <w:r>
        <w:fldChar w:fldCharType="separate"/>
      </w:r>
      <w:r>
        <w:t>73</w:t>
      </w:r>
      <w:r>
        <w:fldChar w:fldCharType="end"/>
      </w:r>
      <w:r>
        <w:rPr>
          <w:rFonts w:ascii="Times New Roman" w:hAnsi="Times New Roman" w:cs="Times New Roman"/>
          <w:bCs/>
          <w:color w:val="auto"/>
          <w:szCs w:val="24"/>
        </w:rPr>
        <w:fldChar w:fldCharType="end"/>
      </w:r>
    </w:p>
    <w:p w14:paraId="53E3ADD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_Toc9053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_Toc9053 \h </w:instrText>
      </w:r>
      <w:r>
        <w:fldChar w:fldCharType="separate"/>
      </w:r>
      <w:r>
        <w:t>75</w:t>
      </w:r>
      <w:r>
        <w:fldChar w:fldCharType="end"/>
      </w:r>
      <w:r>
        <w:rPr>
          <w:rFonts w:ascii="Times New Roman" w:hAnsi="Times New Roman" w:cs="Times New Roman"/>
          <w:bCs/>
          <w:color w:val="auto"/>
          <w:szCs w:val="24"/>
        </w:rPr>
        <w:fldChar w:fldCharType="end"/>
      </w:r>
    </w:p>
    <w:p w14:paraId="2A8CBB1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_Toc32501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_Toc32501 \h </w:instrText>
      </w:r>
      <w:r>
        <w:fldChar w:fldCharType="separate"/>
      </w:r>
      <w:r>
        <w:t>77</w:t>
      </w:r>
      <w:r>
        <w:fldChar w:fldCharType="end"/>
      </w:r>
      <w:r>
        <w:rPr>
          <w:rFonts w:ascii="Times New Roman" w:hAnsi="Times New Roman" w:cs="Times New Roman"/>
          <w:bCs/>
          <w:color w:val="auto"/>
          <w:szCs w:val="24"/>
        </w:rPr>
        <w:fldChar w:fldCharType="end"/>
      </w:r>
    </w:p>
    <w:p w14:paraId="6EE82B7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_Toc26531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_Toc26531 \h </w:instrText>
      </w:r>
      <w:r>
        <w:fldChar w:fldCharType="separate"/>
      </w:r>
      <w:r>
        <w:t>83</w:t>
      </w:r>
      <w:r>
        <w:fldChar w:fldCharType="end"/>
      </w:r>
      <w:r>
        <w:rPr>
          <w:rFonts w:ascii="Times New Roman" w:hAnsi="Times New Roman" w:cs="Times New Roman"/>
          <w:bCs/>
          <w:color w:val="auto"/>
          <w:szCs w:val="24"/>
        </w:rPr>
        <w:fldChar w:fldCharType="end"/>
      </w:r>
    </w:p>
    <w:p w14:paraId="67B3707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_Toc8935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_Toc8935 \h </w:instrText>
      </w:r>
      <w:r>
        <w:fldChar w:fldCharType="separate"/>
      </w:r>
      <w:r>
        <w:t>84</w:t>
      </w:r>
      <w:r>
        <w:fldChar w:fldCharType="end"/>
      </w:r>
      <w:r>
        <w:rPr>
          <w:rFonts w:ascii="Times New Roman" w:hAnsi="Times New Roman" w:cs="Times New Roman"/>
          <w:bCs/>
          <w:color w:val="auto"/>
          <w:szCs w:val="24"/>
        </w:rPr>
        <w:fldChar w:fldCharType="end"/>
      </w:r>
    </w:p>
    <w:p w14:paraId="50F8217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_Toc6689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_Toc6689 \h </w:instrText>
      </w:r>
      <w:r>
        <w:fldChar w:fldCharType="separate"/>
      </w:r>
      <w:r>
        <w:t>92</w:t>
      </w:r>
      <w:r>
        <w:fldChar w:fldCharType="end"/>
      </w:r>
      <w:r>
        <w:rPr>
          <w:rFonts w:ascii="Times New Roman" w:hAnsi="Times New Roman" w:cs="Times New Roman"/>
          <w:bCs/>
          <w:color w:val="auto"/>
          <w:szCs w:val="24"/>
        </w:rPr>
        <w:fldChar w:fldCharType="end"/>
      </w:r>
    </w:p>
    <w:p w14:paraId="34BBF93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_Toc24206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_Toc24206 \h </w:instrText>
      </w:r>
      <w:r>
        <w:fldChar w:fldCharType="separate"/>
      </w:r>
      <w:r>
        <w:t>99</w:t>
      </w:r>
      <w:r>
        <w:fldChar w:fldCharType="end"/>
      </w:r>
      <w:r>
        <w:rPr>
          <w:rFonts w:ascii="Times New Roman" w:hAnsi="Times New Roman" w:cs="Times New Roman"/>
          <w:bCs/>
          <w:color w:val="auto"/>
          <w:szCs w:val="24"/>
        </w:rPr>
        <w:fldChar w:fldCharType="end"/>
      </w:r>
    </w:p>
    <w:p w14:paraId="2398E77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_Toc25452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_Toc25452 \h </w:instrText>
      </w:r>
      <w:r>
        <w:fldChar w:fldCharType="separate"/>
      </w:r>
      <w:r>
        <w:t>99</w:t>
      </w:r>
      <w:r>
        <w:fldChar w:fldCharType="end"/>
      </w:r>
      <w:r>
        <w:rPr>
          <w:rFonts w:ascii="Times New Roman" w:hAnsi="Times New Roman" w:cs="Times New Roman"/>
          <w:bCs/>
          <w:color w:val="auto"/>
          <w:szCs w:val="24"/>
        </w:rPr>
        <w:fldChar w:fldCharType="end"/>
      </w:r>
    </w:p>
    <w:p w14:paraId="6FEB13B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_Toc11541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_Toc11541 \h </w:instrText>
      </w:r>
      <w:r>
        <w:fldChar w:fldCharType="separate"/>
      </w:r>
      <w:r>
        <w:t>99</w:t>
      </w:r>
      <w:r>
        <w:fldChar w:fldCharType="end"/>
      </w:r>
      <w:r>
        <w:rPr>
          <w:rFonts w:ascii="Times New Roman" w:hAnsi="Times New Roman" w:cs="Times New Roman"/>
          <w:bCs/>
          <w:color w:val="auto"/>
          <w:szCs w:val="24"/>
        </w:rPr>
        <w:fldChar w:fldCharType="end"/>
      </w:r>
    </w:p>
    <w:p w14:paraId="4513B7C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_Toc6973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_Toc6973 \h </w:instrText>
      </w:r>
      <w:r>
        <w:fldChar w:fldCharType="separate"/>
      </w:r>
      <w:r>
        <w:t>99</w:t>
      </w:r>
      <w:r>
        <w:fldChar w:fldCharType="end"/>
      </w:r>
      <w:r>
        <w:rPr>
          <w:rFonts w:ascii="Times New Roman" w:hAnsi="Times New Roman" w:cs="Times New Roman"/>
          <w:bCs/>
          <w:color w:val="auto"/>
          <w:szCs w:val="24"/>
        </w:rPr>
        <w:fldChar w:fldCharType="end"/>
      </w:r>
    </w:p>
    <w:p w14:paraId="7756924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_Toc13194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_Toc13194 \h </w:instrText>
      </w:r>
      <w:r>
        <w:fldChar w:fldCharType="separate"/>
      </w:r>
      <w:r>
        <w:t>100</w:t>
      </w:r>
      <w:r>
        <w:fldChar w:fldCharType="end"/>
      </w:r>
      <w:r>
        <w:rPr>
          <w:rFonts w:ascii="Times New Roman" w:hAnsi="Times New Roman" w:cs="Times New Roman"/>
          <w:bCs/>
          <w:color w:val="auto"/>
          <w:szCs w:val="24"/>
        </w:rPr>
        <w:fldChar w:fldCharType="end"/>
      </w:r>
    </w:p>
    <w:p w14:paraId="09ABEF95">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_Toc13761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_Toc13761 \h </w:instrText>
      </w:r>
      <w:r>
        <w:fldChar w:fldCharType="separate"/>
      </w:r>
      <w:r>
        <w:t>101</w:t>
      </w:r>
      <w:r>
        <w:fldChar w:fldCharType="end"/>
      </w:r>
      <w:r>
        <w:rPr>
          <w:rFonts w:ascii="Times New Roman" w:hAnsi="Times New Roman" w:cs="Times New Roman"/>
          <w:bCs/>
          <w:color w:val="auto"/>
          <w:szCs w:val="24"/>
        </w:rPr>
        <w:fldChar w:fldCharType="end"/>
      </w:r>
    </w:p>
    <w:p w14:paraId="5B9A7BE8">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_Toc13172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_Toc13172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崇义石油分公司聂都加油站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25326"/>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31663"/>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26059"/>
      <w:bookmarkStart w:id="8" w:name="_Toc343692240"/>
      <w:bookmarkStart w:id="9" w:name="_Toc2384"/>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612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崇义聂都加油站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790"/>
      <w:bookmarkStart w:id="19" w:name="_Toc18447"/>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pageBreakBefore w:val="0"/>
        <w:widowControl w:val="0"/>
        <w:kinsoku/>
        <w:wordWrap/>
        <w:overflowPunct/>
        <w:topLinePunct w:val="0"/>
        <w:bidi w:val="0"/>
        <w:spacing w:line="580" w:lineRule="exact"/>
        <w:ind w:firstLine="0"/>
        <w:textAlignment w:val="auto"/>
        <w:outlineLvl w:val="0"/>
        <w:rPr>
          <w:rStyle w:val="34"/>
          <w:color w:val="auto"/>
        </w:rPr>
      </w:pPr>
      <w:bookmarkStart w:id="20" w:name="_Toc3289"/>
      <w:bookmarkStart w:id="21" w:name="_Toc343692243"/>
      <w:bookmarkStart w:id="22" w:name="_Toc22287"/>
      <w:r>
        <w:rPr>
          <w:rStyle w:val="34"/>
          <w:color w:val="auto"/>
        </w:rPr>
        <w:br w:type="page"/>
      </w:r>
      <w:bookmarkStart w:id="23" w:name="_Toc23667"/>
      <w:r>
        <w:rPr>
          <w:rFonts w:hint="eastAsia" w:ascii="Times New Roman"/>
          <w:b/>
          <w:bCs/>
          <w:color w:val="auto"/>
          <w:kern w:val="36"/>
          <w:sz w:val="32"/>
          <w:szCs w:val="32"/>
        </w:rPr>
        <w:t>2 加油站概况</w:t>
      </w:r>
      <w:bookmarkEnd w:id="20"/>
      <w:bookmarkEnd w:id="21"/>
      <w:bookmarkEnd w:id="22"/>
      <w:bookmarkEnd w:id="23"/>
    </w:p>
    <w:p w14:paraId="4894874E">
      <w:pPr>
        <w:pStyle w:val="3"/>
        <w:pageBreakBefore w:val="0"/>
        <w:widowControl w:val="0"/>
        <w:kinsoku/>
        <w:wordWrap/>
        <w:overflowPunct/>
        <w:topLinePunct w:val="0"/>
        <w:bidi w:val="0"/>
        <w:spacing w:line="580" w:lineRule="exact"/>
        <w:textAlignment w:val="auto"/>
        <w:rPr>
          <w:color w:val="auto"/>
        </w:rPr>
      </w:pPr>
      <w:bookmarkStart w:id="24" w:name="_Toc18129"/>
      <w:bookmarkStart w:id="25" w:name="_Toc343692244"/>
      <w:bookmarkStart w:id="26" w:name="_Toc14502"/>
      <w:r>
        <w:rPr>
          <w:color w:val="auto"/>
        </w:rPr>
        <w:t>2.1</w:t>
      </w:r>
      <w:r>
        <w:rPr>
          <w:rFonts w:hint="eastAsia" w:cs="宋体"/>
          <w:color w:val="auto"/>
        </w:rPr>
        <w:t>建设项目基本情况</w:t>
      </w:r>
      <w:bookmarkEnd w:id="24"/>
    </w:p>
    <w:p w14:paraId="550526A7">
      <w:pPr>
        <w:pStyle w:val="4"/>
        <w:pageBreakBefore w:val="0"/>
        <w:widowControl w:val="0"/>
        <w:kinsoku/>
        <w:wordWrap/>
        <w:overflowPunct/>
        <w:topLinePunct w:val="0"/>
        <w:bidi w:val="0"/>
        <w:snapToGrid w:val="0"/>
        <w:spacing w:line="580" w:lineRule="exact"/>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pageBreakBefore w:val="0"/>
        <w:widowControl w:val="0"/>
        <w:kinsoku/>
        <w:wordWrap/>
        <w:overflowPunct/>
        <w:topLinePunct w:val="0"/>
        <w:bidi w:val="0"/>
        <w:spacing w:line="580" w:lineRule="exact"/>
        <w:ind w:firstLine="562" w:firstLineChars="200"/>
        <w:textAlignment w:val="auto"/>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C971349">
      <w:pPr>
        <w:pageBreakBefore w:val="0"/>
        <w:widowControl w:val="0"/>
        <w:kinsoku/>
        <w:wordWrap/>
        <w:overflowPunct/>
        <w:topLinePunct w:val="0"/>
        <w:bidi w:val="0"/>
        <w:spacing w:line="580" w:lineRule="exact"/>
        <w:ind w:firstLine="536" w:firstLineChars="200"/>
        <w:textAlignment w:val="auto"/>
        <w:rPr>
          <w:rFonts w:ascii="Times New Roman" w:hAnsi="Times New Roman" w:cs="Times New Roman"/>
          <w:color w:val="auto"/>
          <w:sz w:val="28"/>
          <w:szCs w:val="28"/>
        </w:rPr>
      </w:pPr>
      <w:r>
        <w:rPr>
          <w:rFonts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崇义石油分公司聂都加油站</w:t>
      </w:r>
      <w:r>
        <w:rPr>
          <w:rFonts w:ascii="Times New Roman" w:hAnsi="Times New Roman" w:cs="Times New Roman"/>
          <w:color w:val="auto"/>
          <w:spacing w:val="-6"/>
          <w:sz w:val="28"/>
          <w:szCs w:val="28"/>
        </w:rPr>
        <w:t>（以下简称</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中石化</w:t>
      </w:r>
      <w:r>
        <w:rPr>
          <w:rFonts w:hint="eastAsia" w:ascii="Times New Roman" w:hAnsi="Times New Roman" w:cs="Times New Roman"/>
          <w:color w:val="auto"/>
          <w:spacing w:val="-6"/>
          <w:sz w:val="28"/>
          <w:szCs w:val="28"/>
          <w:lang w:val="en-US" w:eastAsia="zh-CN"/>
        </w:rPr>
        <w:t>崇义聂都加油站</w:t>
      </w:r>
      <w:r>
        <w:rPr>
          <w:rFonts w:hint="eastAsia" w:ascii="Times New Roman" w:hAnsi="Times New Roman" w:cs="Times New Roman"/>
          <w:color w:val="auto"/>
          <w:spacing w:val="-6"/>
          <w:sz w:val="28"/>
          <w:szCs w:val="28"/>
        </w:rPr>
        <w:t>”</w:t>
      </w:r>
      <w:r>
        <w:rPr>
          <w:rFonts w:ascii="Times New Roman" w:hAnsi="Times New Roman" w:cs="Times New Roman"/>
          <w:color w:val="auto"/>
          <w:spacing w:val="-6"/>
          <w:sz w:val="28"/>
          <w:szCs w:val="28"/>
        </w:rPr>
        <w:t>）成立时间为</w:t>
      </w:r>
      <w:r>
        <w:rPr>
          <w:rFonts w:hint="eastAsia" w:ascii="Times New Roman" w:hAnsi="Times New Roman" w:cs="Times New Roman"/>
          <w:color w:val="auto"/>
          <w:spacing w:val="-6"/>
          <w:sz w:val="28"/>
          <w:szCs w:val="28"/>
        </w:rPr>
        <w:t>20</w:t>
      </w:r>
      <w:r>
        <w:rPr>
          <w:rFonts w:hint="eastAsia" w:ascii="Times New Roman" w:hAnsi="Times New Roman" w:cs="Times New Roman"/>
          <w:color w:val="auto"/>
          <w:spacing w:val="-6"/>
          <w:sz w:val="28"/>
          <w:szCs w:val="28"/>
          <w:lang w:val="en-US" w:eastAsia="zh-CN"/>
        </w:rPr>
        <w:t>02</w:t>
      </w:r>
      <w:r>
        <w:rPr>
          <w:rFonts w:hint="eastAsia" w:ascii="Times New Roman" w:hAnsi="Times New Roman" w:cs="Times New Roman"/>
          <w:color w:val="auto"/>
          <w:spacing w:val="-6"/>
          <w:sz w:val="28"/>
          <w:szCs w:val="28"/>
        </w:rPr>
        <w:t>年0</w:t>
      </w:r>
      <w:r>
        <w:rPr>
          <w:rFonts w:hint="eastAsia" w:ascii="Times New Roman" w:hAnsi="Times New Roman" w:cs="Times New Roman"/>
          <w:color w:val="auto"/>
          <w:spacing w:val="-6"/>
          <w:sz w:val="28"/>
          <w:szCs w:val="28"/>
          <w:lang w:val="en-US" w:eastAsia="zh-CN"/>
        </w:rPr>
        <w:t>4</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05</w:t>
      </w:r>
      <w:r>
        <w:rPr>
          <w:rFonts w:hint="eastAsia" w:ascii="Times New Roman" w:hAnsi="Times New Roman" w:cs="Times New Roman"/>
          <w:color w:val="auto"/>
          <w:spacing w:val="-6"/>
          <w:sz w:val="28"/>
          <w:szCs w:val="28"/>
        </w:rPr>
        <w:t>日</w:t>
      </w:r>
      <w:r>
        <w:rPr>
          <w:rFonts w:ascii="Times New Roman" w:hAnsi="Times New Roman" w:cs="Times New Roman"/>
          <w:color w:val="auto"/>
          <w:spacing w:val="-6"/>
          <w:sz w:val="28"/>
          <w:szCs w:val="28"/>
        </w:rPr>
        <w:t>，位于</w:t>
      </w:r>
      <w:r>
        <w:rPr>
          <w:rFonts w:hint="eastAsia" w:ascii="Times New Roman" w:hAnsi="Times New Roman" w:cs="Times New Roman"/>
          <w:color w:val="auto"/>
          <w:spacing w:val="-6"/>
          <w:sz w:val="28"/>
          <w:szCs w:val="28"/>
          <w:lang w:eastAsia="zh-CN"/>
        </w:rPr>
        <w:t>江西省赣州市崇义县聂都乡</w:t>
      </w:r>
      <w:r>
        <w:rPr>
          <w:rFonts w:ascii="Times New Roman" w:hAnsi="Times New Roman" w:cs="Times New Roman"/>
          <w:color w:val="auto"/>
          <w:spacing w:val="-6"/>
          <w:sz w:val="28"/>
          <w:szCs w:val="28"/>
        </w:rPr>
        <w:t>，是从事成品油零售经营的企业，主要经营汽油、柴油。站内建筑、设备为自有，设有</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rPr>
        <w:t>个</w:t>
      </w:r>
      <w:r>
        <w:rPr>
          <w:rFonts w:hint="eastAsia" w:ascii="Times New Roman" w:hAnsi="Times New Roman" w:cs="Times New Roman"/>
          <w:color w:val="auto"/>
          <w:spacing w:val="-6"/>
          <w:sz w:val="28"/>
          <w:szCs w:val="28"/>
          <w:lang w:val="en-US" w:eastAsia="zh-CN"/>
        </w:rPr>
        <w:t>双层油罐</w:t>
      </w:r>
      <w:r>
        <w:rPr>
          <w:rFonts w:ascii="Times New Roman" w:hAnsi="Times New Roman" w:cs="Times New Roman"/>
          <w:color w:val="auto"/>
          <w:spacing w:val="-6"/>
          <w:sz w:val="28"/>
          <w:szCs w:val="28"/>
        </w:rPr>
        <w:t>（</w:t>
      </w:r>
      <w:r>
        <w:rPr>
          <w:rFonts w:hint="eastAsia" w:ascii="Times New Roman" w:hAnsi="Times New Roman" w:cs="Times New Roman"/>
          <w:color w:val="auto"/>
          <w:spacing w:val="-6"/>
          <w:sz w:val="28"/>
          <w:szCs w:val="28"/>
        </w:rPr>
        <w:t>属于承重罐区</w:t>
      </w:r>
      <w:r>
        <w:rPr>
          <w:rFonts w:ascii="Times New Roman" w:hAnsi="Times New Roman" w:cs="Times New Roman"/>
          <w:color w:val="auto"/>
          <w:spacing w:val="-6"/>
          <w:sz w:val="28"/>
          <w:szCs w:val="28"/>
        </w:rPr>
        <w:t>），其中</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的9</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rPr>
        <w:t>#汽油储罐</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rPr>
        <w:t>个</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0m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的0#柴油储罐1个，总容积为</w:t>
      </w:r>
      <w:r>
        <w:rPr>
          <w:rFonts w:hint="eastAsia" w:ascii="Times New Roman" w:hAnsi="Times New Roman" w:cs="Times New Roman"/>
          <w:color w:val="auto"/>
          <w:spacing w:val="-6"/>
          <w:sz w:val="28"/>
          <w:szCs w:val="28"/>
          <w:lang w:val="en-US" w:eastAsia="zh-CN"/>
        </w:rPr>
        <w:t>60</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，折算后容积（柴油折半）为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m</w:t>
      </w:r>
      <w:r>
        <w:rPr>
          <w:rFonts w:ascii="Times New Roman" w:hAnsi="Times New Roman" w:cs="Times New Roman"/>
          <w:color w:val="auto"/>
          <w:spacing w:val="-6"/>
          <w:sz w:val="28"/>
          <w:szCs w:val="28"/>
          <w:vertAlign w:val="superscript"/>
        </w:rPr>
        <w:t>3</w:t>
      </w:r>
      <w:r>
        <w:rPr>
          <w:rFonts w:ascii="Times New Roman" w:hAnsi="Times New Roman" w:cs="Times New Roman"/>
          <w:color w:val="auto"/>
          <w:spacing w:val="-6"/>
          <w:sz w:val="28"/>
          <w:szCs w:val="28"/>
        </w:rPr>
        <w:t>，</w:t>
      </w:r>
      <w:r>
        <w:rPr>
          <w:rFonts w:hint="eastAsia" w:ascii="Times New Roman" w:hAnsi="Times New Roman" w:cs="Times New Roman"/>
          <w:color w:val="auto"/>
          <w:spacing w:val="-6"/>
          <w:sz w:val="28"/>
          <w:szCs w:val="28"/>
        </w:rPr>
        <w:t>属</w:t>
      </w:r>
      <w:r>
        <w:rPr>
          <w:rFonts w:hint="eastAsia" w:ascii="Times New Roman" w:hAnsi="Times New Roman" w:cs="Times New Roman"/>
          <w:color w:val="auto"/>
          <w:spacing w:val="-6"/>
          <w:sz w:val="28"/>
          <w:szCs w:val="28"/>
          <w:lang w:val="en-US" w:eastAsia="zh-CN"/>
        </w:rPr>
        <w:t>三</w:t>
      </w:r>
      <w:r>
        <w:rPr>
          <w:rFonts w:hint="eastAsia" w:ascii="Times New Roman" w:hAnsi="Times New Roman" w:cs="Times New Roman"/>
          <w:color w:val="auto"/>
          <w:spacing w:val="-6"/>
          <w:sz w:val="28"/>
          <w:szCs w:val="28"/>
        </w:rPr>
        <w:t>级加油。</w:t>
      </w:r>
      <w:r>
        <w:rPr>
          <w:rFonts w:ascii="Times New Roman" w:hAnsi="Times New Roman" w:cs="Times New Roman"/>
          <w:color w:val="auto"/>
          <w:spacing w:val="-6"/>
          <w:sz w:val="28"/>
          <w:szCs w:val="28"/>
        </w:rPr>
        <w:t>该站于202</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4</w:t>
      </w:r>
      <w:r>
        <w:rPr>
          <w:rFonts w:ascii="Times New Roman" w:hAnsi="Times New Roman" w:cs="Times New Roman"/>
          <w:color w:val="auto"/>
          <w:spacing w:val="-6"/>
          <w:sz w:val="28"/>
          <w:szCs w:val="28"/>
        </w:rPr>
        <w:t>日取得《危险化学品经营许可证》，证号：</w:t>
      </w:r>
      <w:r>
        <w:rPr>
          <w:rFonts w:hint="eastAsia" w:ascii="Times New Roman" w:hAnsi="Times New Roman" w:cs="Times New Roman"/>
          <w:color w:val="auto"/>
          <w:spacing w:val="-6"/>
          <w:sz w:val="28"/>
          <w:szCs w:val="28"/>
        </w:rPr>
        <w:t>赣虔崇应经(甲)字[2023]00000</w:t>
      </w:r>
      <w:r>
        <w:rPr>
          <w:rFonts w:hint="eastAsia" w:ascii="Times New Roman" w:hAnsi="Times New Roman" w:cs="Times New Roman"/>
          <w:color w:val="auto"/>
          <w:spacing w:val="-6"/>
          <w:sz w:val="28"/>
          <w:szCs w:val="28"/>
          <w:lang w:val="en-US" w:eastAsia="zh-CN"/>
        </w:rPr>
        <w:t>4号</w:t>
      </w:r>
      <w:r>
        <w:rPr>
          <w:rFonts w:ascii="Times New Roman" w:hAnsi="Times New Roman" w:cs="Times New Roman"/>
          <w:color w:val="auto"/>
          <w:spacing w:val="-6"/>
          <w:sz w:val="28"/>
          <w:szCs w:val="28"/>
        </w:rPr>
        <w:t>，有效期延续至202</w:t>
      </w:r>
      <w:r>
        <w:rPr>
          <w:rFonts w:hint="eastAsia" w:ascii="Times New Roman" w:hAnsi="Times New Roman" w:cs="Times New Roman"/>
          <w:color w:val="auto"/>
          <w:spacing w:val="-6"/>
          <w:sz w:val="28"/>
          <w:szCs w:val="28"/>
          <w:lang w:val="en-US" w:eastAsia="zh-CN"/>
        </w:rPr>
        <w:t>6</w:t>
      </w:r>
      <w:r>
        <w:rPr>
          <w:rFonts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7</w:t>
      </w:r>
      <w:r>
        <w:rPr>
          <w:rFonts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rPr>
        <w:t>日，许可经营范围为汽油、柴油，经营方式为</w:t>
      </w:r>
      <w:r>
        <w:rPr>
          <w:rFonts w:hint="eastAsia" w:ascii="Times New Roman" w:hAnsi="Times New Roman" w:cs="Times New Roman"/>
          <w:color w:val="auto"/>
          <w:spacing w:val="-6"/>
          <w:sz w:val="28"/>
          <w:szCs w:val="28"/>
        </w:rPr>
        <w:t>零售</w:t>
      </w:r>
      <w:r>
        <w:rPr>
          <w:rFonts w:hint="eastAsia" w:ascii="Times New Roman" w:hAnsi="Times New Roman" w:cs="宋体"/>
          <w:color w:val="auto"/>
          <w:spacing w:val="-6"/>
          <w:sz w:val="28"/>
          <w:szCs w:val="28"/>
        </w:rPr>
        <w:t>。</w:t>
      </w:r>
    </w:p>
    <w:p w14:paraId="3470AE21">
      <w:pPr>
        <w:pageBreakBefore w:val="0"/>
        <w:widowControl w:val="0"/>
        <w:kinsoku/>
        <w:wordWrap/>
        <w:overflowPunct/>
        <w:topLinePunct w:val="0"/>
        <w:bidi w:val="0"/>
        <w:spacing w:line="580" w:lineRule="exact"/>
        <w:ind w:firstLine="560" w:firstLineChars="200"/>
        <w:textAlignment w:val="auto"/>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安全设施符合性诊断及整改设计》。</w:t>
      </w:r>
    </w:p>
    <w:p w14:paraId="68FC4CFC">
      <w:pPr>
        <w:pageBreakBefore w:val="0"/>
        <w:widowControl w:val="0"/>
        <w:kinsoku/>
        <w:wordWrap/>
        <w:overflowPunct/>
        <w:topLinePunct w:val="0"/>
        <w:bidi w:val="0"/>
        <w:spacing w:line="580" w:lineRule="exact"/>
        <w:ind w:firstLine="560" w:firstLineChars="200"/>
        <w:textAlignment w:val="auto"/>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pageBreakBefore w:val="0"/>
        <w:widowControl w:val="0"/>
        <w:kinsoku/>
        <w:wordWrap/>
        <w:overflowPunct/>
        <w:topLinePunct w:val="0"/>
        <w:bidi w:val="0"/>
        <w:spacing w:line="580" w:lineRule="exact"/>
        <w:ind w:firstLine="420" w:firstLineChars="150"/>
        <w:textAlignment w:val="auto"/>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崇义聂都加油站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崇义石油分公司聂都加油站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江西省赣州市崇义县聂都乡</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潘承芳</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江西省赣州市崇义县聂都乡</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崇义聂都加油站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崇义石油分公司聂都加油站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3913"/>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54E52E0B">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加油站地处江西省赣州市崇义县聂都乡向聂段南侧，用地面积约400平方米。周边环境如下:</w:t>
      </w:r>
    </w:p>
    <w:p w14:paraId="3D6BC542">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西南：民房(三类保护物)，距站区内最近工艺设施(汽油储罐)8.8m；架空通信线，距站区内最近工艺设施(汽油储罐)6.0m；</w:t>
      </w:r>
    </w:p>
    <w:p w14:paraId="2583568D">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南：架空电力线(有绝缘层，高6m)，距站区内最近工艺设施(汽油</w:t>
      </w:r>
      <w:r>
        <w:rPr>
          <w:rFonts w:hint="eastAsia" w:ascii="Times New Roman" w:hAnsi="Times New Roman" w:cs="宋体"/>
          <w:color w:val="auto"/>
          <w:sz w:val="28"/>
          <w:szCs w:val="28"/>
          <w:lang w:val="en-US" w:eastAsia="zh-CN"/>
        </w:rPr>
        <w:t>油罐</w:t>
      </w:r>
      <w:r>
        <w:rPr>
          <w:rFonts w:hint="eastAsia" w:ascii="Times New Roman" w:hAnsi="Times New Roman" w:cs="宋体"/>
          <w:color w:val="auto"/>
          <w:sz w:val="28"/>
          <w:szCs w:val="28"/>
          <w:lang w:eastAsia="zh-CN"/>
        </w:rPr>
        <w:t>)11.</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eastAsia="zh-CN"/>
        </w:rPr>
        <w:t>m；</w:t>
      </w:r>
    </w:p>
    <w:p w14:paraId="2A760028">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西北：向聂段公路，距站区内最近工艺设施(柴油储罐)4.8m，距离汽油储罐5.7m；</w:t>
      </w:r>
    </w:p>
    <w:p w14:paraId="4C868C35">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lang w:eastAsia="zh-CN"/>
        </w:rPr>
        <w:t>东北：民房(三类保护物)，距站区内最近工艺设施(柴油储罐)14.5m；</w:t>
      </w:r>
    </w:p>
    <w:p w14:paraId="15AB109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lang w:eastAsia="zh-CN"/>
        </w:rPr>
        <w:t>东南：菜地，围墙相隔。</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336"/>
        <w:gridCol w:w="4126"/>
        <w:gridCol w:w="1773"/>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34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2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3"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6" w:type="dxa"/>
            <w:shd w:val="clear" w:color="auto" w:fill="auto"/>
            <w:vAlign w:val="center"/>
          </w:tcPr>
          <w:p w14:paraId="29F5502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8.8/15.6</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48212F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65B0E0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1773"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6/12.8</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02BD73F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0C8FD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1773"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11.3/12.8</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02463B5F">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C86D44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1773"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5.7/4.8</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4BCAB82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784A994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3667D16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21.4/14.5</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6" w:type="dxa"/>
            <w:shd w:val="clear" w:color="auto" w:fill="auto"/>
            <w:vAlign w:val="center"/>
          </w:tcPr>
          <w:p w14:paraId="41BEB26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17.8/17.8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014E808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B70D19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1773"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15.1/15.1</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43" w:type="dxa"/>
            <w:vMerge w:val="continue"/>
            <w:vAlign w:val="center"/>
          </w:tcPr>
          <w:p w14:paraId="6BAE133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1773" w:type="dxa"/>
            <w:vAlign w:val="center"/>
          </w:tcPr>
          <w:p w14:paraId="5E118B7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16.5/16.5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43" w:type="dxa"/>
            <w:vMerge w:val="continue"/>
            <w:vAlign w:val="center"/>
          </w:tcPr>
          <w:p w14:paraId="5155372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83A4C5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1773"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9.3/9.3</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343" w:type="dxa"/>
            <w:vMerge w:val="continue"/>
            <w:vAlign w:val="center"/>
          </w:tcPr>
          <w:p w14:paraId="1D40961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9AB111">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18.5/18.5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6" w:type="dxa"/>
            <w:shd w:val="clear" w:color="auto" w:fill="auto"/>
            <w:vAlign w:val="center"/>
          </w:tcPr>
          <w:p w14:paraId="0B03ADE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12.3/15.5</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55AA8D6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1773"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9.6/12.8</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67D66688">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1773"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11.8/14.5</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43" w:type="dxa"/>
            <w:vMerge w:val="continue"/>
            <w:vAlign w:val="center"/>
          </w:tcPr>
          <w:p w14:paraId="0682E84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D4BE1C8">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1773"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10.1/9.7</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343" w:type="dxa"/>
            <w:vMerge w:val="continue"/>
            <w:vAlign w:val="center"/>
          </w:tcPr>
          <w:p w14:paraId="0F38D9B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78F22A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4126" w:type="dxa"/>
            <w:shd w:val="clear" w:color="auto" w:fill="auto"/>
            <w:vAlign w:val="center"/>
          </w:tcPr>
          <w:p w14:paraId="684EB9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3A37311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23.1/19.9</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48310B46">
      <w:pPr>
        <w:spacing w:line="360" w:lineRule="auto"/>
        <w:ind w:firstLine="560" w:firstLineChars="200"/>
        <w:jc w:val="left"/>
        <w:rPr>
          <w:rFonts w:hint="eastAsia" w:ascii="Times New Roman" w:hAnsi="Times New Roman" w:cs="Times New Roman"/>
          <w:color w:val="0000FF"/>
          <w:sz w:val="28"/>
          <w:szCs w:val="28"/>
        </w:rPr>
      </w:pPr>
      <w:r>
        <w:rPr>
          <w:rFonts w:hint="eastAsia" w:ascii="Times New Roman" w:hAnsi="Times New Roman" w:cs="Times New Roman"/>
          <w:color w:val="auto"/>
          <w:sz w:val="28"/>
          <w:szCs w:val="28"/>
        </w:rPr>
        <w:t>该加油站总平面布置按功能划分为加油区、站房、油罐区、密闭卸油口等。站区西北面向聂段公路，东南面为菜地，东北面为民房(三类保护物)，西南面为民房(三类保护物)和架空通信线、南面为架空电力线。除西北面其他三面均设置2.2m高围墙与站外分隔。</w:t>
      </w:r>
    </w:p>
    <w:p w14:paraId="169F0EE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加油站站区内地势平坦，坡向道路，地面坡度2%。站内混凝土路面与站外道路向聂段相连，进口、出口分开设置。</w:t>
      </w:r>
    </w:p>
    <w:p w14:paraId="5FC72F7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位于站区东部，单层建筑，占地面积55.8m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，内设营业厅、便利店、站长室、值班室、配电间等。</w:t>
      </w:r>
    </w:p>
    <w:p w14:paraId="541861B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位于站房西侧，罩棚净空高度7.6m，占地面积108.0m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。罩棚共2根现浇钢筋混凝土立柱，顶为轻钢结构彩钢瓦顶;内设有1座加油岛，加油岛上共设2台双枪加油机。</w:t>
      </w:r>
    </w:p>
    <w:p w14:paraId="65CE7DD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位于加油区地下，设承重罐池，内设2台双层埋地卧式油罐:0#柴油储罐1台，92#汽油储罐1台，储罐容积均为30m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，折合成汽油总容量为45m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(柴油折半计算)。油罐通气管为DN50无缝钢管，通气管口高出罩棚顶2m。</w:t>
      </w:r>
    </w:p>
    <w:p w14:paraId="4F79FF44">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位于站区东北部，旁边设置1 座2m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消防沙池，1个消防器材箱。</w:t>
      </w:r>
    </w:p>
    <w:p w14:paraId="17EA041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站区西南侧围墙旁设有5m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隔油池一座。</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2CC94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30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5077647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B866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0.7</w:t>
            </w:r>
          </w:p>
        </w:tc>
        <w:tc>
          <w:tcPr>
            <w:tcW w:w="597" w:type="pct"/>
            <w:shd w:val="clear" w:color="auto" w:fill="auto"/>
            <w:vAlign w:val="center"/>
          </w:tcPr>
          <w:p w14:paraId="2A0BFCAB">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7669A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97" w:type="pct"/>
            <w:vAlign w:val="center"/>
          </w:tcPr>
          <w:p w14:paraId="22C2915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44C9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97" w:type="pct"/>
            <w:vAlign w:val="center"/>
          </w:tcPr>
          <w:p w14:paraId="63557F3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807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97" w:type="pct"/>
            <w:vAlign w:val="center"/>
          </w:tcPr>
          <w:p w14:paraId="0FFE2F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F01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97" w:type="pct"/>
            <w:vAlign w:val="center"/>
          </w:tcPr>
          <w:p w14:paraId="2933805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F0C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069527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5BFD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97" w:type="pct"/>
            <w:vAlign w:val="center"/>
          </w:tcPr>
          <w:p w14:paraId="7A9C5BB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78D9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13.4</w:t>
            </w:r>
          </w:p>
        </w:tc>
        <w:tc>
          <w:tcPr>
            <w:tcW w:w="597" w:type="pct"/>
            <w:vAlign w:val="center"/>
          </w:tcPr>
          <w:p w14:paraId="219D830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BA1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97" w:type="pct"/>
            <w:vAlign w:val="center"/>
          </w:tcPr>
          <w:p w14:paraId="3AF39BD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4BA2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c>
          <w:tcPr>
            <w:tcW w:w="597" w:type="pct"/>
            <w:vAlign w:val="center"/>
          </w:tcPr>
          <w:p w14:paraId="3C00CC3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1C1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c>
          <w:tcPr>
            <w:tcW w:w="597" w:type="pct"/>
            <w:vAlign w:val="center"/>
          </w:tcPr>
          <w:p w14:paraId="232B2F4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8D7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1E710FD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96B6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6AE4C0D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FD7F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597" w:type="pct"/>
            <w:vAlign w:val="center"/>
          </w:tcPr>
          <w:p w14:paraId="2F3764F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187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w:t>
            </w:r>
          </w:p>
        </w:tc>
        <w:tc>
          <w:tcPr>
            <w:tcW w:w="597" w:type="pct"/>
            <w:vAlign w:val="center"/>
          </w:tcPr>
          <w:p w14:paraId="7D157AF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AB53C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c>
          <w:tcPr>
            <w:tcW w:w="597" w:type="pct"/>
            <w:vAlign w:val="center"/>
          </w:tcPr>
          <w:p w14:paraId="0D96102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8DFF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30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22.3</w:t>
            </w:r>
          </w:p>
        </w:tc>
        <w:tc>
          <w:tcPr>
            <w:tcW w:w="597" w:type="pct"/>
            <w:vAlign w:val="center"/>
          </w:tcPr>
          <w:p w14:paraId="1AFE94B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18ED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30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597" w:type="pct"/>
            <w:vAlign w:val="center"/>
          </w:tcPr>
          <w:p w14:paraId="440D47E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557E8CD6">
      <w:pPr>
        <w:pStyle w:val="32"/>
        <w:ind w:firstLine="560" w:firstLineChars="200"/>
        <w:rPr>
          <w:rFonts w:hint="eastAsia" w:ascii="Times New Roman" w:cs="Times New Roman"/>
          <w:color w:val="auto"/>
          <w:sz w:val="28"/>
          <w:szCs w:val="28"/>
          <w:lang w:eastAsia="zh-CN"/>
        </w:rPr>
      </w:pPr>
      <w:r>
        <w:rPr>
          <w:rFonts w:hint="eastAsia" w:ascii="Times New Roman" w:cs="Times New Roman"/>
          <w:color w:val="auto"/>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auto"/>
          <w:sz w:val="28"/>
          <w:szCs w:val="28"/>
          <w:lang w:val="en-US" w:eastAsia="zh-CN"/>
        </w:rPr>
      </w:pPr>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25753"/>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86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579"/>
        <w:gridCol w:w="1865"/>
        <w:gridCol w:w="678"/>
        <w:gridCol w:w="678"/>
        <w:gridCol w:w="1579"/>
        <w:gridCol w:w="1985"/>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lang w:val="en-US" w:eastAsia="zh-CN"/>
              </w:rPr>
              <w:t>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615"/>
        <w:gridCol w:w="713"/>
        <w:gridCol w:w="1098"/>
        <w:gridCol w:w="1245"/>
        <w:gridCol w:w="1762"/>
        <w:gridCol w:w="189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684" w:type="dxa"/>
            <w:vAlign w:val="center"/>
          </w:tcPr>
          <w:p w14:paraId="3B51431C">
            <w:pPr>
              <w:jc w:val="center"/>
              <w:rPr>
                <w:b/>
                <w:color w:val="auto"/>
              </w:rPr>
            </w:pPr>
            <w:r>
              <w:rPr>
                <w:rFonts w:hint="eastAsia"/>
                <w:b/>
                <w:color w:val="auto"/>
              </w:rPr>
              <w:t>序号</w:t>
            </w:r>
          </w:p>
        </w:tc>
        <w:tc>
          <w:tcPr>
            <w:tcW w:w="1615" w:type="dxa"/>
            <w:vAlign w:val="center"/>
          </w:tcPr>
          <w:p w14:paraId="6A0D1A1E">
            <w:pPr>
              <w:jc w:val="center"/>
              <w:rPr>
                <w:b/>
                <w:color w:val="auto"/>
              </w:rPr>
            </w:pPr>
            <w:r>
              <w:rPr>
                <w:rFonts w:hint="eastAsia"/>
                <w:b/>
                <w:color w:val="auto"/>
              </w:rPr>
              <w:t>名称</w:t>
            </w:r>
          </w:p>
        </w:tc>
        <w:tc>
          <w:tcPr>
            <w:tcW w:w="713" w:type="dxa"/>
            <w:vAlign w:val="center"/>
          </w:tcPr>
          <w:p w14:paraId="083D95C5">
            <w:pPr>
              <w:jc w:val="center"/>
              <w:rPr>
                <w:b/>
                <w:color w:val="auto"/>
              </w:rPr>
            </w:pPr>
            <w:r>
              <w:rPr>
                <w:rFonts w:hint="eastAsia"/>
                <w:b/>
                <w:color w:val="auto"/>
              </w:rPr>
              <w:t>数量</w:t>
            </w:r>
          </w:p>
        </w:tc>
        <w:tc>
          <w:tcPr>
            <w:tcW w:w="1098" w:type="dxa"/>
            <w:vAlign w:val="center"/>
          </w:tcPr>
          <w:p w14:paraId="175DD9A4">
            <w:pPr>
              <w:jc w:val="center"/>
              <w:rPr>
                <w:b/>
                <w:color w:val="auto"/>
              </w:rPr>
            </w:pPr>
            <w:r>
              <w:rPr>
                <w:rFonts w:hint="eastAsia"/>
                <w:b/>
                <w:color w:val="auto"/>
              </w:rPr>
              <w:t>占地面积</w:t>
            </w:r>
          </w:p>
        </w:tc>
        <w:tc>
          <w:tcPr>
            <w:tcW w:w="1245" w:type="dxa"/>
            <w:vAlign w:val="center"/>
          </w:tcPr>
          <w:p w14:paraId="428F297A">
            <w:pPr>
              <w:jc w:val="center"/>
              <w:rPr>
                <w:b/>
                <w:color w:val="auto"/>
              </w:rPr>
            </w:pPr>
            <w:r>
              <w:rPr>
                <w:rFonts w:hint="eastAsia"/>
                <w:b/>
                <w:color w:val="auto"/>
              </w:rPr>
              <w:t>耐火等级</w:t>
            </w:r>
          </w:p>
        </w:tc>
        <w:tc>
          <w:tcPr>
            <w:tcW w:w="1762" w:type="dxa"/>
            <w:vAlign w:val="center"/>
          </w:tcPr>
          <w:p w14:paraId="2EC47E2E">
            <w:pPr>
              <w:jc w:val="center"/>
              <w:rPr>
                <w:b/>
                <w:color w:val="auto"/>
              </w:rPr>
            </w:pPr>
            <w:r>
              <w:rPr>
                <w:rFonts w:hint="eastAsia"/>
                <w:b/>
                <w:color w:val="auto"/>
              </w:rPr>
              <w:t>结构类型</w:t>
            </w:r>
          </w:p>
        </w:tc>
        <w:tc>
          <w:tcPr>
            <w:tcW w:w="189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684" w:type="dxa"/>
            <w:vAlign w:val="center"/>
          </w:tcPr>
          <w:p w14:paraId="6B6F14C9">
            <w:pPr>
              <w:jc w:val="center"/>
              <w:rPr>
                <w:bCs/>
                <w:color w:val="auto"/>
              </w:rPr>
            </w:pPr>
            <w:r>
              <w:rPr>
                <w:bCs/>
                <w:color w:val="auto"/>
              </w:rPr>
              <w:t>1</w:t>
            </w:r>
          </w:p>
        </w:tc>
        <w:tc>
          <w:tcPr>
            <w:tcW w:w="1615" w:type="dxa"/>
            <w:vAlign w:val="center"/>
          </w:tcPr>
          <w:p w14:paraId="2F344382">
            <w:pPr>
              <w:jc w:val="center"/>
              <w:rPr>
                <w:bCs/>
                <w:color w:val="auto"/>
              </w:rPr>
            </w:pPr>
            <w:r>
              <w:rPr>
                <w:rFonts w:hint="eastAsia"/>
                <w:bCs/>
                <w:color w:val="auto"/>
              </w:rPr>
              <w:t>罩棚</w:t>
            </w:r>
          </w:p>
        </w:tc>
        <w:tc>
          <w:tcPr>
            <w:tcW w:w="713" w:type="dxa"/>
            <w:vAlign w:val="center"/>
          </w:tcPr>
          <w:p w14:paraId="5CAE8C9E">
            <w:pPr>
              <w:jc w:val="center"/>
              <w:rPr>
                <w:color w:val="auto"/>
              </w:rPr>
            </w:pPr>
            <w:r>
              <w:rPr>
                <w:rFonts w:hint="eastAsia"/>
                <w:color w:val="auto"/>
              </w:rPr>
              <w:t>1座</w:t>
            </w:r>
          </w:p>
        </w:tc>
        <w:tc>
          <w:tcPr>
            <w:tcW w:w="1098" w:type="dxa"/>
            <w:vAlign w:val="center"/>
          </w:tcPr>
          <w:p w14:paraId="1C62B322">
            <w:pPr>
              <w:jc w:val="center"/>
              <w:rPr>
                <w:bCs/>
                <w:color w:val="auto"/>
              </w:rPr>
            </w:pPr>
            <w:r>
              <w:rPr>
                <w:rFonts w:hint="eastAsia"/>
                <w:bCs/>
                <w:color w:val="auto"/>
                <w:lang w:val="en-US" w:eastAsia="zh-CN"/>
              </w:rPr>
              <w:t>108.0</w:t>
            </w:r>
            <w:r>
              <w:rPr>
                <w:bCs/>
                <w:color w:val="auto"/>
              </w:rPr>
              <w:t>m</w:t>
            </w:r>
            <w:r>
              <w:rPr>
                <w:bCs/>
                <w:color w:val="auto"/>
                <w:vertAlign w:val="superscript"/>
              </w:rPr>
              <w:t>2</w:t>
            </w:r>
          </w:p>
        </w:tc>
        <w:tc>
          <w:tcPr>
            <w:tcW w:w="1245" w:type="dxa"/>
            <w:vAlign w:val="center"/>
          </w:tcPr>
          <w:p w14:paraId="059C6B94">
            <w:pPr>
              <w:jc w:val="center"/>
              <w:rPr>
                <w:bCs/>
                <w:color w:val="auto"/>
              </w:rPr>
            </w:pPr>
            <w:r>
              <w:rPr>
                <w:rFonts w:hint="eastAsia"/>
                <w:bCs/>
                <w:color w:val="auto"/>
              </w:rPr>
              <w:t>/</w:t>
            </w:r>
          </w:p>
        </w:tc>
        <w:tc>
          <w:tcPr>
            <w:tcW w:w="1762" w:type="dxa"/>
            <w:vAlign w:val="center"/>
          </w:tcPr>
          <w:p w14:paraId="2D4B0A76">
            <w:pPr>
              <w:jc w:val="center"/>
              <w:rPr>
                <w:bCs/>
                <w:color w:val="auto"/>
              </w:rPr>
            </w:pPr>
            <w:r>
              <w:rPr>
                <w:rFonts w:hint="eastAsia"/>
                <w:bCs/>
                <w:color w:val="auto"/>
              </w:rPr>
              <w:t>钢架结构</w:t>
            </w:r>
          </w:p>
        </w:tc>
        <w:tc>
          <w:tcPr>
            <w:tcW w:w="189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684" w:type="dxa"/>
            <w:shd w:val="clear" w:color="auto" w:fill="auto"/>
            <w:vAlign w:val="center"/>
          </w:tcPr>
          <w:p w14:paraId="1F1F385C">
            <w:pPr>
              <w:jc w:val="center"/>
              <w:rPr>
                <w:bCs/>
                <w:color w:val="auto"/>
              </w:rPr>
            </w:pPr>
            <w:r>
              <w:rPr>
                <w:rFonts w:hint="eastAsia"/>
                <w:bCs/>
                <w:color w:val="auto"/>
              </w:rPr>
              <w:t>2</w:t>
            </w:r>
          </w:p>
        </w:tc>
        <w:tc>
          <w:tcPr>
            <w:tcW w:w="1615" w:type="dxa"/>
            <w:vAlign w:val="center"/>
          </w:tcPr>
          <w:p w14:paraId="506AC7DB">
            <w:pPr>
              <w:jc w:val="center"/>
              <w:rPr>
                <w:bCs/>
                <w:color w:val="auto"/>
              </w:rPr>
            </w:pPr>
            <w:r>
              <w:rPr>
                <w:rFonts w:hint="eastAsia"/>
                <w:bCs/>
                <w:color w:val="auto"/>
              </w:rPr>
              <w:t>站房</w:t>
            </w:r>
          </w:p>
        </w:tc>
        <w:tc>
          <w:tcPr>
            <w:tcW w:w="713" w:type="dxa"/>
            <w:vAlign w:val="center"/>
          </w:tcPr>
          <w:p w14:paraId="1FD7E647">
            <w:pPr>
              <w:jc w:val="center"/>
              <w:rPr>
                <w:bCs/>
                <w:color w:val="auto"/>
              </w:rPr>
            </w:pPr>
            <w:r>
              <w:rPr>
                <w:bCs/>
                <w:color w:val="auto"/>
              </w:rPr>
              <w:t>1</w:t>
            </w:r>
            <w:r>
              <w:rPr>
                <w:rFonts w:hint="eastAsia"/>
                <w:bCs/>
                <w:color w:val="auto"/>
              </w:rPr>
              <w:t>座</w:t>
            </w:r>
          </w:p>
        </w:tc>
        <w:tc>
          <w:tcPr>
            <w:tcW w:w="1098" w:type="dxa"/>
            <w:vAlign w:val="center"/>
          </w:tcPr>
          <w:p w14:paraId="6D7524ED">
            <w:pPr>
              <w:jc w:val="center"/>
              <w:rPr>
                <w:bCs/>
                <w:color w:val="auto"/>
              </w:rPr>
            </w:pPr>
            <w:r>
              <w:rPr>
                <w:rFonts w:hint="eastAsia"/>
                <w:bCs/>
                <w:color w:val="auto"/>
                <w:lang w:val="en-US" w:eastAsia="zh-CN"/>
              </w:rPr>
              <w:t>55.8</w:t>
            </w:r>
            <w:r>
              <w:rPr>
                <w:bCs/>
                <w:color w:val="auto"/>
              </w:rPr>
              <w:t>m</w:t>
            </w:r>
            <w:r>
              <w:rPr>
                <w:bCs/>
                <w:color w:val="auto"/>
                <w:vertAlign w:val="superscript"/>
              </w:rPr>
              <w:t>2</w:t>
            </w:r>
          </w:p>
        </w:tc>
        <w:tc>
          <w:tcPr>
            <w:tcW w:w="1245" w:type="dxa"/>
            <w:vAlign w:val="center"/>
          </w:tcPr>
          <w:p w14:paraId="7F8CB4BD">
            <w:pPr>
              <w:jc w:val="center"/>
              <w:rPr>
                <w:bCs/>
                <w:color w:val="auto"/>
              </w:rPr>
            </w:pPr>
            <w:r>
              <w:rPr>
                <w:rFonts w:hint="eastAsia"/>
                <w:bCs/>
                <w:color w:val="auto"/>
              </w:rPr>
              <w:t>二级</w:t>
            </w:r>
          </w:p>
        </w:tc>
        <w:tc>
          <w:tcPr>
            <w:tcW w:w="1762" w:type="dxa"/>
            <w:vAlign w:val="center"/>
          </w:tcPr>
          <w:p w14:paraId="18777D8D">
            <w:pPr>
              <w:jc w:val="center"/>
              <w:rPr>
                <w:bCs/>
                <w:color w:val="auto"/>
              </w:rPr>
            </w:pPr>
            <w:r>
              <w:rPr>
                <w:rFonts w:hint="eastAsia"/>
                <w:bCs/>
                <w:color w:val="auto"/>
              </w:rPr>
              <w:t>砖混</w:t>
            </w:r>
          </w:p>
        </w:tc>
        <w:tc>
          <w:tcPr>
            <w:tcW w:w="1899"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684" w:type="dxa"/>
            <w:shd w:val="clear" w:color="auto" w:fill="auto"/>
            <w:vAlign w:val="center"/>
          </w:tcPr>
          <w:p w14:paraId="6BEA1FCE">
            <w:pPr>
              <w:jc w:val="center"/>
              <w:rPr>
                <w:bCs/>
                <w:color w:val="auto"/>
              </w:rPr>
            </w:pPr>
            <w:r>
              <w:rPr>
                <w:rFonts w:hint="eastAsia"/>
                <w:bCs/>
                <w:color w:val="auto"/>
              </w:rPr>
              <w:t>3</w:t>
            </w:r>
          </w:p>
        </w:tc>
        <w:tc>
          <w:tcPr>
            <w:tcW w:w="1615" w:type="dxa"/>
            <w:vAlign w:val="center"/>
          </w:tcPr>
          <w:p w14:paraId="009EA450">
            <w:pPr>
              <w:jc w:val="center"/>
              <w:rPr>
                <w:bCs/>
                <w:color w:val="auto"/>
              </w:rPr>
            </w:pPr>
            <w:r>
              <w:rPr>
                <w:rFonts w:hint="eastAsia"/>
                <w:bCs/>
                <w:color w:val="auto"/>
              </w:rPr>
              <w:t>油罐区</w:t>
            </w:r>
          </w:p>
        </w:tc>
        <w:tc>
          <w:tcPr>
            <w:tcW w:w="713" w:type="dxa"/>
            <w:vAlign w:val="center"/>
          </w:tcPr>
          <w:p w14:paraId="19C95E2B">
            <w:pPr>
              <w:jc w:val="center"/>
              <w:rPr>
                <w:bCs/>
                <w:color w:val="auto"/>
              </w:rPr>
            </w:pPr>
            <w:r>
              <w:rPr>
                <w:rFonts w:hint="eastAsia"/>
                <w:bCs/>
                <w:color w:val="auto"/>
              </w:rPr>
              <w:t>1座</w:t>
            </w:r>
          </w:p>
        </w:tc>
        <w:tc>
          <w:tcPr>
            <w:tcW w:w="1098"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45" w:type="dxa"/>
            <w:vAlign w:val="center"/>
          </w:tcPr>
          <w:p w14:paraId="634FB456">
            <w:pPr>
              <w:jc w:val="center"/>
              <w:rPr>
                <w:bCs/>
                <w:color w:val="auto"/>
              </w:rPr>
            </w:pPr>
            <w:r>
              <w:rPr>
                <w:rFonts w:hint="eastAsia"/>
                <w:bCs/>
                <w:color w:val="auto"/>
              </w:rPr>
              <w:t>/</w:t>
            </w:r>
          </w:p>
        </w:tc>
        <w:tc>
          <w:tcPr>
            <w:tcW w:w="1762" w:type="dxa"/>
            <w:vAlign w:val="center"/>
          </w:tcPr>
          <w:p w14:paraId="4E89FCD2">
            <w:pPr>
              <w:jc w:val="center"/>
              <w:rPr>
                <w:bCs/>
                <w:color w:val="auto"/>
              </w:rPr>
            </w:pPr>
            <w:r>
              <w:rPr>
                <w:rFonts w:hint="eastAsia"/>
                <w:bCs/>
                <w:color w:val="auto"/>
              </w:rPr>
              <w:t>砼</w:t>
            </w:r>
          </w:p>
        </w:tc>
        <w:tc>
          <w:tcPr>
            <w:tcW w:w="1899"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3" w:hRule="exact"/>
          <w:jc w:val="center"/>
        </w:trPr>
        <w:tc>
          <w:tcPr>
            <w:tcW w:w="684" w:type="dxa"/>
            <w:shd w:val="clear" w:color="auto" w:fill="auto"/>
            <w:vAlign w:val="center"/>
          </w:tcPr>
          <w:p w14:paraId="7CDC71B3">
            <w:pPr>
              <w:jc w:val="center"/>
              <w:rPr>
                <w:bCs/>
                <w:color w:val="auto"/>
              </w:rPr>
            </w:pPr>
            <w:r>
              <w:rPr>
                <w:rFonts w:hint="eastAsia"/>
                <w:bCs/>
                <w:color w:val="auto"/>
              </w:rPr>
              <w:t>4</w:t>
            </w:r>
          </w:p>
        </w:tc>
        <w:tc>
          <w:tcPr>
            <w:tcW w:w="1615" w:type="dxa"/>
            <w:vAlign w:val="center"/>
          </w:tcPr>
          <w:p w14:paraId="33D54701">
            <w:pPr>
              <w:jc w:val="center"/>
              <w:rPr>
                <w:bCs/>
                <w:color w:val="auto"/>
              </w:rPr>
            </w:pPr>
            <w:r>
              <w:rPr>
                <w:rFonts w:hint="eastAsia"/>
                <w:bCs/>
                <w:color w:val="auto"/>
              </w:rPr>
              <w:t>隔油池</w:t>
            </w:r>
          </w:p>
        </w:tc>
        <w:tc>
          <w:tcPr>
            <w:tcW w:w="713" w:type="dxa"/>
            <w:vAlign w:val="center"/>
          </w:tcPr>
          <w:p w14:paraId="5EAD8CB8">
            <w:pPr>
              <w:jc w:val="center"/>
              <w:rPr>
                <w:bCs/>
                <w:color w:val="auto"/>
              </w:rPr>
            </w:pPr>
            <w:r>
              <w:rPr>
                <w:rFonts w:hint="eastAsia"/>
                <w:bCs/>
                <w:color w:val="auto"/>
              </w:rPr>
              <w:t>1座</w:t>
            </w:r>
          </w:p>
        </w:tc>
        <w:tc>
          <w:tcPr>
            <w:tcW w:w="1098" w:type="dxa"/>
            <w:vAlign w:val="center"/>
          </w:tcPr>
          <w:p w14:paraId="6519AF4B">
            <w:pPr>
              <w:jc w:val="center"/>
              <w:rPr>
                <w:rFonts w:hint="eastAsia" w:eastAsia="宋体"/>
                <w:bCs/>
                <w:color w:val="auto"/>
                <w:lang w:val="en-US" w:eastAsia="zh-CN"/>
              </w:rPr>
            </w:pPr>
            <w:r>
              <w:rPr>
                <w:rFonts w:hint="eastAsia"/>
                <w:bCs/>
                <w:color w:val="auto"/>
                <w:lang w:val="en-US" w:eastAsia="zh-CN"/>
              </w:rPr>
              <w:t>5.0</w:t>
            </w:r>
            <w:r>
              <w:rPr>
                <w:bCs/>
                <w:color w:val="auto"/>
              </w:rPr>
              <w:t>m</w:t>
            </w:r>
            <w:r>
              <w:rPr>
                <w:rFonts w:hint="eastAsia"/>
                <w:bCs/>
                <w:color w:val="auto"/>
                <w:vertAlign w:val="superscript"/>
                <w:lang w:val="en-US" w:eastAsia="zh-CN"/>
              </w:rPr>
              <w:t>3</w:t>
            </w:r>
          </w:p>
        </w:tc>
        <w:tc>
          <w:tcPr>
            <w:tcW w:w="1245" w:type="dxa"/>
            <w:vAlign w:val="center"/>
          </w:tcPr>
          <w:p w14:paraId="6E7590C8">
            <w:pPr>
              <w:jc w:val="center"/>
              <w:rPr>
                <w:bCs/>
                <w:color w:val="auto"/>
              </w:rPr>
            </w:pPr>
            <w:r>
              <w:rPr>
                <w:rFonts w:hint="eastAsia"/>
                <w:bCs/>
                <w:color w:val="auto"/>
              </w:rPr>
              <w:t>/</w:t>
            </w:r>
          </w:p>
        </w:tc>
        <w:tc>
          <w:tcPr>
            <w:tcW w:w="1762" w:type="dxa"/>
            <w:vAlign w:val="center"/>
          </w:tcPr>
          <w:p w14:paraId="64A96C9F">
            <w:pPr>
              <w:jc w:val="center"/>
              <w:rPr>
                <w:bCs/>
                <w:color w:val="auto"/>
              </w:rPr>
            </w:pPr>
            <w:r>
              <w:rPr>
                <w:rFonts w:hint="eastAsia"/>
                <w:bCs/>
                <w:color w:val="auto"/>
              </w:rPr>
              <w:t>砼</w:t>
            </w:r>
          </w:p>
        </w:tc>
        <w:tc>
          <w:tcPr>
            <w:tcW w:w="189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8481"/>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5DC2CA64">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1A9547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引下线采用明敷，站房2根，平均间距≤18m。</w:t>
      </w:r>
    </w:p>
    <w:p w14:paraId="3E4A995B">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D951EE">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26</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08FE97A3">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30410"/>
      <w:bookmarkStart w:id="43" w:name="_Toc25539"/>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47FD53B">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2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2035"/>
        <w:gridCol w:w="884"/>
        <w:gridCol w:w="1274"/>
        <w:gridCol w:w="3294"/>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1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35"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4"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74"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294"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1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35"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4"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74"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94"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1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35"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4"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4"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94"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7D334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10" w:type="dxa"/>
            <w:shd w:val="clear" w:color="auto" w:fill="auto"/>
            <w:vAlign w:val="center"/>
          </w:tcPr>
          <w:p w14:paraId="4A59E94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35" w:type="dxa"/>
            <w:shd w:val="clear" w:color="auto" w:fill="auto"/>
            <w:vAlign w:val="center"/>
          </w:tcPr>
          <w:p w14:paraId="640F268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84" w:type="dxa"/>
            <w:shd w:val="clear" w:color="auto" w:fill="auto"/>
            <w:vAlign w:val="center"/>
          </w:tcPr>
          <w:p w14:paraId="01BE421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74" w:type="dxa"/>
            <w:shd w:val="clear" w:color="auto" w:fill="auto"/>
            <w:vAlign w:val="center"/>
          </w:tcPr>
          <w:p w14:paraId="71CD912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294" w:type="dxa"/>
            <w:shd w:val="clear" w:color="auto" w:fill="auto"/>
            <w:vAlign w:val="center"/>
          </w:tcPr>
          <w:p w14:paraId="0B94DF6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1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35"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4"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74"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94"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81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35" w:type="dxa"/>
            <w:vAlign w:val="center"/>
          </w:tcPr>
          <w:p w14:paraId="20320680">
            <w:pPr>
              <w:spacing w:line="280" w:lineRule="exact"/>
              <w:jc w:val="center"/>
              <w:rPr>
                <w:rFonts w:ascii="Times New Roman" w:hAnsi="Times New Roman" w:cs="宋体"/>
                <w:color w:val="auto"/>
              </w:rPr>
            </w:pPr>
          </w:p>
        </w:tc>
        <w:tc>
          <w:tcPr>
            <w:tcW w:w="884"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74"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94"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81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35"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4"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74"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94"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0000FF"/>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潘承芳</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，黎良水</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潘承芳</w:t>
            </w:r>
          </w:p>
        </w:tc>
        <w:tc>
          <w:tcPr>
            <w:tcW w:w="1293"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38"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2025-09-16至2028-09-15</w:t>
            </w:r>
          </w:p>
        </w:tc>
        <w:tc>
          <w:tcPr>
            <w:tcW w:w="2163"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黎良水</w:t>
            </w:r>
          </w:p>
        </w:tc>
        <w:tc>
          <w:tcPr>
            <w:tcW w:w="1293"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38"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0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2025-10-21至2028-10-20</w:t>
            </w:r>
          </w:p>
        </w:tc>
        <w:tc>
          <w:tcPr>
            <w:tcW w:w="2163"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聂都加油站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75BD4218">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1A621111">
      <w:pPr>
        <w:keepNext/>
        <w:keepLines/>
        <w:spacing w:line="600" w:lineRule="exact"/>
        <w:outlineLvl w:val="1"/>
        <w:rPr>
          <w:rFonts w:hint="eastAsia" w:ascii="Times New Roman" w:hAnsi="Times New Roman" w:eastAsia="宋体" w:cs="Times New Roman"/>
          <w:b/>
          <w:bCs/>
          <w:color w:val="auto"/>
          <w:sz w:val="28"/>
          <w:szCs w:val="28"/>
        </w:rPr>
      </w:pPr>
      <w:bookmarkStart w:id="44" w:name="_Toc11056"/>
      <w:r>
        <w:rPr>
          <w:rFonts w:hint="eastAsia" w:ascii="Times New Roman" w:hAnsi="Times New Roman" w:eastAsia="宋体" w:cs="Times New Roman"/>
          <w:b/>
          <w:bCs/>
          <w:color w:val="auto"/>
          <w:sz w:val="28"/>
          <w:szCs w:val="28"/>
        </w:rPr>
        <w:t>2.6加油站近三年变化情况</w:t>
      </w:r>
      <w:bookmarkEnd w:id="44"/>
    </w:p>
    <w:p w14:paraId="518DEEBB">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聂都加油站</w:t>
      </w:r>
      <w:r>
        <w:rPr>
          <w:rFonts w:hint="eastAsia" w:ascii="Times New Roman" w:hAnsi="Times New Roman" w:cs="宋体"/>
          <w:color w:val="auto"/>
          <w:sz w:val="28"/>
          <w:szCs w:val="28"/>
        </w:rPr>
        <w:t>自2023年7月份换证以来，未更换设备、变更用途及改造。</w:t>
      </w:r>
    </w:p>
    <w:p w14:paraId="24148E98">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32495"/>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2209"/>
      <w:bookmarkStart w:id="48" w:name="_Toc343692251"/>
      <w:bookmarkStart w:id="49" w:name="_Toc23633"/>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0889"/>
      <w:bookmarkStart w:id="51" w:name="_Toc15326"/>
      <w:bookmarkStart w:id="52" w:name="_Toc30272"/>
      <w:bookmarkStart w:id="53" w:name="_Toc343692252"/>
      <w:bookmarkStart w:id="54" w:name="_Toc17924"/>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7778"/>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9706"/>
      <w:bookmarkStart w:id="57" w:name="_Toc32342"/>
      <w:bookmarkStart w:id="58" w:name="_Toc343692253"/>
      <w:bookmarkStart w:id="59"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1761"/>
      <w:bookmarkStart w:id="61" w:name="_Toc19249"/>
      <w:bookmarkStart w:id="62" w:name="_Toc23823"/>
      <w:bookmarkStart w:id="63"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24474"/>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16859"/>
      <w:bookmarkStart w:id="66" w:name="_Toc20706"/>
      <w:bookmarkStart w:id="67" w:name="_Toc17404"/>
      <w:bookmarkStart w:id="68" w:name="_Toc23748"/>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12873"/>
      <w:bookmarkStart w:id="70" w:name="_Toc16083"/>
      <w:bookmarkStart w:id="71" w:name="_Toc9570"/>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3570"/>
      <w:bookmarkStart w:id="73" w:name="_Toc24976"/>
      <w:bookmarkStart w:id="74" w:name="_Toc258"/>
      <w:bookmarkStart w:id="75" w:name="_Toc6595"/>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31394"/>
      <w:bookmarkStart w:id="77"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831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14200"/>
      <w:bookmarkStart w:id="81" w:name="_Toc14090"/>
      <w:bookmarkStart w:id="82"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19293"/>
      <w:bookmarkStart w:id="84" w:name="_Toc20651"/>
      <w:bookmarkStart w:id="85" w:name="_Toc13751"/>
      <w:bookmarkStart w:id="86"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18812"/>
      <w:bookmarkStart w:id="88" w:name="_Toc8607"/>
      <w:bookmarkStart w:id="89" w:name="_Toc31633"/>
      <w:bookmarkStart w:id="90" w:name="_Toc401"/>
      <w:bookmarkStart w:id="91" w:name="_Toc343692256"/>
      <w:bookmarkStart w:id="92"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1204"/>
            <w:bookmarkStart w:id="94" w:name="_Toc30502"/>
            <w:bookmarkStart w:id="95" w:name="_Toc28553"/>
            <w:bookmarkStart w:id="96" w:name="_Toc30431"/>
            <w:bookmarkStart w:id="97"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13115"/>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16781"/>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128F5086">
      <w:pPr>
        <w:rPr>
          <w:rFonts w:ascii="宋体" w:hAnsi="宋体"/>
          <w:color w:val="0000FF"/>
          <w:sz w:val="32"/>
          <w:szCs w:val="32"/>
        </w:rPr>
      </w:pPr>
      <w:bookmarkStart w:id="100" w:name="_Toc19195"/>
      <w:r>
        <w:rPr>
          <w:rFonts w:ascii="宋体" w:hAnsi="宋体"/>
          <w:color w:val="0000FF"/>
          <w:sz w:val="32"/>
          <w:szCs w:val="32"/>
        </w:rPr>
        <w:br w:type="page"/>
      </w:r>
    </w:p>
    <w:p w14:paraId="4A46093E">
      <w:pPr>
        <w:pStyle w:val="2"/>
        <w:jc w:val="center"/>
        <w:rPr>
          <w:rFonts w:ascii="宋体" w:hAnsi="宋体"/>
          <w:color w:val="auto"/>
          <w:sz w:val="32"/>
          <w:szCs w:val="32"/>
        </w:rPr>
      </w:pPr>
      <w:bookmarkStart w:id="101" w:name="_Toc1748"/>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18672"/>
      <w:bookmarkStart w:id="103" w:name="_Toc23345"/>
      <w:bookmarkStart w:id="104" w:name="_Toc20468418"/>
      <w:bookmarkStart w:id="105" w:name="_Toc1174"/>
      <w:bookmarkStart w:id="106" w:name="_Toc90566109"/>
      <w:bookmarkStart w:id="107" w:name="_Toc11638"/>
      <w:bookmarkStart w:id="108" w:name="_Toc92712580"/>
      <w:bookmarkStart w:id="109" w:name="_Toc6071"/>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24868"/>
      <w:bookmarkStart w:id="112" w:name="_Toc92712581"/>
      <w:bookmarkStart w:id="113" w:name="_Toc28311"/>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92712582"/>
      <w:bookmarkStart w:id="116" w:name="_Toc68180459"/>
      <w:bookmarkStart w:id="117" w:name="_Toc13417"/>
      <w:bookmarkStart w:id="118" w:name="_Toc28161"/>
      <w:bookmarkStart w:id="119" w:name="_Toc20468420"/>
      <w:bookmarkStart w:id="120"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28176"/>
      <w:bookmarkStart w:id="122"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20468421"/>
      <w:bookmarkStart w:id="124" w:name="_Toc7145"/>
      <w:bookmarkStart w:id="125" w:name="_Toc5789"/>
      <w:bookmarkStart w:id="126" w:name="_Toc22797"/>
      <w:bookmarkStart w:id="127" w:name="_Toc92712584"/>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92712585"/>
      <w:bookmarkStart w:id="129" w:name="_Toc2146"/>
      <w:bookmarkStart w:id="130" w:name="_Toc90566112"/>
      <w:bookmarkStart w:id="131" w:name="_Toc20468422"/>
      <w:bookmarkStart w:id="132" w:name="_Toc2095"/>
      <w:bookmarkStart w:id="133" w:name="_Toc2632"/>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24115"/>
      <w:bookmarkStart w:id="135" w:name="_Toc3486"/>
      <w:bookmarkStart w:id="136" w:name="_Toc20468423"/>
      <w:bookmarkStart w:id="137" w:name="_Toc343692262"/>
      <w:bookmarkStart w:id="138" w:name="_Toc4733"/>
      <w:bookmarkStart w:id="139" w:name="_Toc21479"/>
      <w:bookmarkStart w:id="140" w:name="_Toc92712586"/>
      <w:bookmarkStart w:id="141" w:name="_Toc2443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20468424"/>
      <w:bookmarkStart w:id="143" w:name="_Toc92712587"/>
      <w:bookmarkStart w:id="144" w:name="_Toc22504"/>
      <w:bookmarkStart w:id="145" w:name="_Toc4861"/>
      <w:bookmarkStart w:id="146"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20468425"/>
      <w:bookmarkStart w:id="148" w:name="_Toc92712588"/>
      <w:bookmarkStart w:id="149" w:name="_Toc23097"/>
      <w:bookmarkStart w:id="150" w:name="_Toc32059"/>
      <w:bookmarkStart w:id="151"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25652"/>
      <w:bookmarkStart w:id="153" w:name="_Toc92712589"/>
      <w:bookmarkStart w:id="154" w:name="_Toc2584"/>
      <w:bookmarkStart w:id="155" w:name="_Toc2982"/>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0888"/>
      <w:bookmarkStart w:id="157" w:name="_Toc4183"/>
      <w:bookmarkStart w:id="158" w:name="_Toc19007"/>
      <w:bookmarkStart w:id="159" w:name="_Toc92712590"/>
      <w:bookmarkStart w:id="160" w:name="_Toc22177"/>
      <w:bookmarkStart w:id="161" w:name="_Toc92712591"/>
      <w:bookmarkStart w:id="162" w:name="_Toc372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20203"/>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3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5648"/>
        <w:gridCol w:w="2868"/>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4" w:hRule="atLeast"/>
          <w:tblHeader/>
          <w:jc w:val="center"/>
        </w:trPr>
        <w:tc>
          <w:tcPr>
            <w:tcW w:w="245"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296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504"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6"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5" w:hRule="atLeast"/>
          <w:jc w:val="center"/>
        </w:trPr>
        <w:tc>
          <w:tcPr>
            <w:tcW w:w="245" w:type="pct"/>
            <w:vAlign w:val="center"/>
          </w:tcPr>
          <w:p w14:paraId="7D2F2EAC">
            <w:pPr>
              <w:numPr>
                <w:ilvl w:val="0"/>
                <w:numId w:val="5"/>
              </w:numPr>
              <w:jc w:val="center"/>
              <w:rPr>
                <w:rFonts w:ascii="宋体" w:hAnsi="宋体"/>
                <w:color w:val="auto"/>
              </w:rPr>
            </w:pPr>
          </w:p>
        </w:tc>
        <w:tc>
          <w:tcPr>
            <w:tcW w:w="296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504" w:type="pct"/>
            <w:vAlign w:val="center"/>
          </w:tcPr>
          <w:p w14:paraId="0060F07D">
            <w:pPr>
              <w:rPr>
                <w:rFonts w:ascii="宋体" w:hAnsi="宋体"/>
                <w:color w:val="auto"/>
              </w:rPr>
            </w:pPr>
            <w:r>
              <w:rPr>
                <w:rFonts w:hint="eastAsia" w:ascii="宋体" w:hAnsi="宋体"/>
                <w:color w:val="auto"/>
              </w:rPr>
              <w:t>有规划</w:t>
            </w:r>
          </w:p>
        </w:tc>
        <w:tc>
          <w:tcPr>
            <w:tcW w:w="286"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3" w:hRule="atLeast"/>
          <w:jc w:val="center"/>
        </w:trPr>
        <w:tc>
          <w:tcPr>
            <w:tcW w:w="245" w:type="pct"/>
            <w:vAlign w:val="center"/>
          </w:tcPr>
          <w:p w14:paraId="2061443F">
            <w:pPr>
              <w:numPr>
                <w:ilvl w:val="0"/>
                <w:numId w:val="5"/>
              </w:numPr>
              <w:jc w:val="center"/>
              <w:rPr>
                <w:rFonts w:ascii="宋体" w:hAnsi="宋体"/>
                <w:color w:val="auto"/>
              </w:rPr>
            </w:pPr>
          </w:p>
        </w:tc>
        <w:tc>
          <w:tcPr>
            <w:tcW w:w="296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504" w:type="pct"/>
            <w:vAlign w:val="center"/>
          </w:tcPr>
          <w:p w14:paraId="6E1F83C2">
            <w:pPr>
              <w:rPr>
                <w:rFonts w:hint="default" w:ascii="宋体" w:hAnsi="宋体"/>
                <w:color w:val="auto"/>
                <w:lang w:val="en-US"/>
              </w:rPr>
            </w:pPr>
            <w:r>
              <w:rPr>
                <w:rFonts w:hint="eastAsia" w:ascii="宋体" w:hAnsi="宋体"/>
                <w:color w:val="auto"/>
                <w:lang w:val="en-US" w:eastAsia="zh-CN"/>
              </w:rPr>
              <w:t>三级加油站</w:t>
            </w:r>
          </w:p>
        </w:tc>
        <w:tc>
          <w:tcPr>
            <w:tcW w:w="286"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9" w:hRule="atLeast"/>
          <w:jc w:val="center"/>
        </w:trPr>
        <w:tc>
          <w:tcPr>
            <w:tcW w:w="245" w:type="pct"/>
            <w:vAlign w:val="center"/>
          </w:tcPr>
          <w:p w14:paraId="53E4075B">
            <w:pPr>
              <w:numPr>
                <w:ilvl w:val="0"/>
                <w:numId w:val="5"/>
              </w:numPr>
              <w:jc w:val="center"/>
              <w:rPr>
                <w:rFonts w:ascii="宋体" w:hAnsi="宋体"/>
                <w:color w:val="auto"/>
              </w:rPr>
            </w:pPr>
          </w:p>
        </w:tc>
        <w:tc>
          <w:tcPr>
            <w:tcW w:w="296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504"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6"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77" w:hRule="atLeast"/>
          <w:jc w:val="center"/>
        </w:trPr>
        <w:tc>
          <w:tcPr>
            <w:tcW w:w="245" w:type="pct"/>
            <w:vAlign w:val="center"/>
          </w:tcPr>
          <w:p w14:paraId="7747CC59">
            <w:pPr>
              <w:numPr>
                <w:ilvl w:val="0"/>
                <w:numId w:val="5"/>
              </w:numPr>
              <w:jc w:val="center"/>
              <w:rPr>
                <w:rFonts w:ascii="宋体" w:hAnsi="宋体"/>
                <w:color w:val="auto"/>
              </w:rPr>
            </w:pPr>
          </w:p>
        </w:tc>
        <w:tc>
          <w:tcPr>
            <w:tcW w:w="296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504"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6"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5" w:hRule="atLeast"/>
          <w:jc w:val="center"/>
        </w:trPr>
        <w:tc>
          <w:tcPr>
            <w:tcW w:w="245" w:type="pct"/>
            <w:vAlign w:val="center"/>
          </w:tcPr>
          <w:p w14:paraId="52AE660B">
            <w:pPr>
              <w:numPr>
                <w:ilvl w:val="0"/>
                <w:numId w:val="5"/>
              </w:numPr>
              <w:jc w:val="center"/>
              <w:rPr>
                <w:rFonts w:ascii="宋体" w:hAnsi="宋体"/>
                <w:color w:val="auto"/>
              </w:rPr>
            </w:pPr>
          </w:p>
        </w:tc>
        <w:tc>
          <w:tcPr>
            <w:tcW w:w="296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504"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6"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1" w:hRule="exact"/>
          <w:jc w:val="center"/>
        </w:trPr>
        <w:tc>
          <w:tcPr>
            <w:tcW w:w="245" w:type="pct"/>
            <w:vAlign w:val="center"/>
          </w:tcPr>
          <w:p w14:paraId="7430DA5E">
            <w:pPr>
              <w:numPr>
                <w:ilvl w:val="0"/>
                <w:numId w:val="5"/>
              </w:numPr>
              <w:jc w:val="center"/>
              <w:rPr>
                <w:rFonts w:ascii="宋体" w:hAnsi="宋体"/>
                <w:color w:val="auto"/>
              </w:rPr>
            </w:pPr>
          </w:p>
        </w:tc>
        <w:tc>
          <w:tcPr>
            <w:tcW w:w="296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504" w:type="pct"/>
            <w:vAlign w:val="center"/>
          </w:tcPr>
          <w:p w14:paraId="61A249D2">
            <w:pPr>
              <w:rPr>
                <w:rFonts w:ascii="宋体" w:hAnsi="宋体"/>
                <w:color w:val="auto"/>
              </w:rPr>
            </w:pPr>
            <w:r>
              <w:rPr>
                <w:rFonts w:hint="eastAsia" w:ascii="宋体" w:hAnsi="宋体"/>
                <w:color w:val="auto"/>
              </w:rPr>
              <w:t>不涉及</w:t>
            </w:r>
          </w:p>
        </w:tc>
        <w:tc>
          <w:tcPr>
            <w:tcW w:w="286"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008"/>
        <w:gridCol w:w="2814"/>
        <w:gridCol w:w="1603"/>
        <w:gridCol w:w="1027"/>
        <w:gridCol w:w="1011"/>
      </w:tblGrid>
      <w:tr w14:paraId="1F266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85" w:type="pct"/>
            <w:vAlign w:val="center"/>
          </w:tcPr>
          <w:p w14:paraId="4596DAF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2" w:type="pct"/>
            <w:vAlign w:val="center"/>
          </w:tcPr>
          <w:p w14:paraId="1D2B3E70">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13" w:type="pct"/>
            <w:vAlign w:val="center"/>
          </w:tcPr>
          <w:p w14:paraId="24B8449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2" w:type="pct"/>
            <w:vAlign w:val="center"/>
          </w:tcPr>
          <w:p w14:paraId="3B2A55C6">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52" w:type="pct"/>
            <w:shd w:val="clear" w:color="auto" w:fill="auto"/>
            <w:vAlign w:val="center"/>
          </w:tcPr>
          <w:p w14:paraId="41A69D1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3" w:type="pct"/>
            <w:shd w:val="clear" w:color="auto" w:fill="auto"/>
            <w:vAlign w:val="center"/>
          </w:tcPr>
          <w:p w14:paraId="08377D12">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DCB3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restart"/>
            <w:vAlign w:val="center"/>
          </w:tcPr>
          <w:p w14:paraId="1221DFCD">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2" w:type="pct"/>
            <w:shd w:val="clear" w:color="auto" w:fill="auto"/>
            <w:vAlign w:val="center"/>
          </w:tcPr>
          <w:p w14:paraId="50989BD6">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795EE90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1DD98F2C">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8.8/15.6</w:t>
            </w:r>
          </w:p>
        </w:tc>
        <w:tc>
          <w:tcPr>
            <w:tcW w:w="552" w:type="pct"/>
            <w:shd w:val="clear" w:color="auto" w:fill="auto"/>
            <w:vAlign w:val="center"/>
          </w:tcPr>
          <w:p w14:paraId="002FF971">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43" w:type="pct"/>
            <w:shd w:val="clear" w:color="auto" w:fill="auto"/>
            <w:vAlign w:val="center"/>
          </w:tcPr>
          <w:p w14:paraId="7E25ECF4">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71C69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50377D8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7CB464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783E39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862" w:type="pct"/>
            <w:vAlign w:val="center"/>
          </w:tcPr>
          <w:p w14:paraId="5C15EFC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6/12.8</w:t>
            </w:r>
          </w:p>
        </w:tc>
        <w:tc>
          <w:tcPr>
            <w:tcW w:w="552" w:type="pct"/>
            <w:vAlign w:val="center"/>
          </w:tcPr>
          <w:p w14:paraId="3D09D00E">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43" w:type="pct"/>
            <w:vAlign w:val="center"/>
          </w:tcPr>
          <w:p w14:paraId="6147C102">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70F36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85" w:type="pct"/>
            <w:vMerge w:val="continue"/>
            <w:vAlign w:val="center"/>
          </w:tcPr>
          <w:p w14:paraId="5AF6E8E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17CD1D9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28E5348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862" w:type="pct"/>
            <w:vAlign w:val="center"/>
          </w:tcPr>
          <w:p w14:paraId="1961190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11.3/12.8</w:t>
            </w:r>
          </w:p>
        </w:tc>
        <w:tc>
          <w:tcPr>
            <w:tcW w:w="552" w:type="pct"/>
            <w:vAlign w:val="center"/>
          </w:tcPr>
          <w:p w14:paraId="4995308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3" w:type="pct"/>
            <w:vAlign w:val="center"/>
          </w:tcPr>
          <w:p w14:paraId="5487617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1C3E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603D8796">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51709AE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00D4F98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862" w:type="pct"/>
            <w:vAlign w:val="center"/>
          </w:tcPr>
          <w:p w14:paraId="217CC15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5.7/4.8</w:t>
            </w:r>
          </w:p>
        </w:tc>
        <w:tc>
          <w:tcPr>
            <w:tcW w:w="552" w:type="pct"/>
            <w:vAlign w:val="center"/>
          </w:tcPr>
          <w:p w14:paraId="08EC721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43" w:type="pct"/>
            <w:vAlign w:val="center"/>
          </w:tcPr>
          <w:p w14:paraId="334D6E8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4CC0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1FDBB227">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DBFAF3E">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38D8984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760C8FC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21.4/14.5</w:t>
            </w:r>
          </w:p>
        </w:tc>
        <w:tc>
          <w:tcPr>
            <w:tcW w:w="552" w:type="pct"/>
            <w:vAlign w:val="center"/>
          </w:tcPr>
          <w:p w14:paraId="29BC09E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3" w:type="pct"/>
            <w:vAlign w:val="center"/>
          </w:tcPr>
          <w:p w14:paraId="757D5A3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AF17E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restart"/>
            <w:vAlign w:val="center"/>
          </w:tcPr>
          <w:p w14:paraId="4D6F5224">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2" w:type="pct"/>
            <w:shd w:val="clear" w:color="auto" w:fill="auto"/>
            <w:vAlign w:val="center"/>
          </w:tcPr>
          <w:p w14:paraId="2EB2B7A1">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37003F1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7042BD9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17.8/17.8</w:t>
            </w:r>
          </w:p>
        </w:tc>
        <w:tc>
          <w:tcPr>
            <w:tcW w:w="552" w:type="pct"/>
            <w:shd w:val="clear" w:color="auto" w:fill="auto"/>
            <w:vAlign w:val="center"/>
          </w:tcPr>
          <w:p w14:paraId="7D31E0C0">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43" w:type="pct"/>
            <w:vAlign w:val="center"/>
          </w:tcPr>
          <w:p w14:paraId="3FB6064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B0A7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46210C13">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00B0316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003090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862" w:type="pct"/>
            <w:vAlign w:val="center"/>
          </w:tcPr>
          <w:p w14:paraId="742AE90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15.1/15.1</w:t>
            </w:r>
          </w:p>
        </w:tc>
        <w:tc>
          <w:tcPr>
            <w:tcW w:w="552" w:type="pct"/>
            <w:shd w:val="clear" w:color="auto" w:fill="auto"/>
            <w:vAlign w:val="center"/>
          </w:tcPr>
          <w:p w14:paraId="7C665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3" w:type="pct"/>
            <w:vAlign w:val="center"/>
          </w:tcPr>
          <w:p w14:paraId="13848E0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CAA0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85" w:type="pct"/>
            <w:vMerge w:val="continue"/>
            <w:vAlign w:val="center"/>
          </w:tcPr>
          <w:p w14:paraId="512645EE">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F1EEEE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7145FC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862" w:type="pct"/>
            <w:vAlign w:val="center"/>
          </w:tcPr>
          <w:p w14:paraId="2FBECD5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16.5/16.5</w:t>
            </w:r>
          </w:p>
        </w:tc>
        <w:tc>
          <w:tcPr>
            <w:tcW w:w="552" w:type="pct"/>
            <w:shd w:val="clear" w:color="auto" w:fill="auto"/>
            <w:vAlign w:val="center"/>
          </w:tcPr>
          <w:p w14:paraId="6FF85E9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3" w:type="pct"/>
            <w:vAlign w:val="center"/>
          </w:tcPr>
          <w:p w14:paraId="351FD1F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7400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5" w:type="pct"/>
            <w:vMerge w:val="continue"/>
            <w:vAlign w:val="center"/>
          </w:tcPr>
          <w:p w14:paraId="4A2228AA">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18EA4287">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396DFFF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862" w:type="pct"/>
            <w:vAlign w:val="center"/>
          </w:tcPr>
          <w:p w14:paraId="5DDF5A6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9.3/9.3</w:t>
            </w:r>
          </w:p>
        </w:tc>
        <w:tc>
          <w:tcPr>
            <w:tcW w:w="552" w:type="pct"/>
            <w:shd w:val="clear" w:color="auto" w:fill="auto"/>
            <w:vAlign w:val="center"/>
          </w:tcPr>
          <w:p w14:paraId="005ED26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3" w:type="pct"/>
            <w:vAlign w:val="center"/>
          </w:tcPr>
          <w:p w14:paraId="50EF05A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5586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85" w:type="pct"/>
            <w:vMerge w:val="continue"/>
            <w:vAlign w:val="center"/>
          </w:tcPr>
          <w:p w14:paraId="67987A93">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D6818C1">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6C895E6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1B04AC0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18.5/18.5</w:t>
            </w:r>
          </w:p>
        </w:tc>
        <w:tc>
          <w:tcPr>
            <w:tcW w:w="552" w:type="pct"/>
            <w:shd w:val="clear" w:color="auto" w:fill="auto"/>
            <w:vAlign w:val="center"/>
          </w:tcPr>
          <w:p w14:paraId="5D25243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3" w:type="pct"/>
            <w:vAlign w:val="center"/>
          </w:tcPr>
          <w:p w14:paraId="3C67F6C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5AB1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restart"/>
            <w:vAlign w:val="center"/>
          </w:tcPr>
          <w:p w14:paraId="38CDC5F4">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42" w:type="pct"/>
            <w:shd w:val="clear" w:color="auto" w:fill="auto"/>
            <w:vAlign w:val="center"/>
          </w:tcPr>
          <w:p w14:paraId="37D1715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1B37E0F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50BB529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12.3/15.5</w:t>
            </w:r>
          </w:p>
        </w:tc>
        <w:tc>
          <w:tcPr>
            <w:tcW w:w="552" w:type="pct"/>
            <w:shd w:val="clear" w:color="auto" w:fill="auto"/>
            <w:vAlign w:val="center"/>
          </w:tcPr>
          <w:p w14:paraId="536DFFCD">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43" w:type="pct"/>
            <w:vAlign w:val="center"/>
          </w:tcPr>
          <w:p w14:paraId="03BD251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B1C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052BC21B">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7CDE44B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62B7B8F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架空通信线</w:t>
            </w:r>
          </w:p>
        </w:tc>
        <w:tc>
          <w:tcPr>
            <w:tcW w:w="862" w:type="pct"/>
            <w:vAlign w:val="center"/>
          </w:tcPr>
          <w:p w14:paraId="6159605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9.6/12.8</w:t>
            </w:r>
          </w:p>
        </w:tc>
        <w:tc>
          <w:tcPr>
            <w:tcW w:w="552" w:type="pct"/>
            <w:shd w:val="clear" w:color="auto" w:fill="auto"/>
            <w:vAlign w:val="center"/>
          </w:tcPr>
          <w:p w14:paraId="6B26493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3" w:type="pct"/>
            <w:vAlign w:val="center"/>
          </w:tcPr>
          <w:p w14:paraId="5228B6B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533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85" w:type="pct"/>
            <w:vMerge w:val="continue"/>
            <w:vAlign w:val="center"/>
          </w:tcPr>
          <w:p w14:paraId="33016452">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7F57528">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3237DB4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架空电力线(有绝缘层，高6m)</w:t>
            </w:r>
          </w:p>
        </w:tc>
        <w:tc>
          <w:tcPr>
            <w:tcW w:w="862" w:type="pct"/>
            <w:vAlign w:val="center"/>
          </w:tcPr>
          <w:p w14:paraId="1307B41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11.8/14.5</w:t>
            </w:r>
          </w:p>
        </w:tc>
        <w:tc>
          <w:tcPr>
            <w:tcW w:w="552" w:type="pct"/>
            <w:shd w:val="clear" w:color="auto" w:fill="auto"/>
            <w:vAlign w:val="center"/>
          </w:tcPr>
          <w:p w14:paraId="0957050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3" w:type="pct"/>
            <w:vAlign w:val="center"/>
          </w:tcPr>
          <w:p w14:paraId="6F7A0A3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791E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5" w:type="pct"/>
            <w:vMerge w:val="continue"/>
            <w:vAlign w:val="center"/>
          </w:tcPr>
          <w:p w14:paraId="46D012E7">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CFDD28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054F3EA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向聂段公路</w:t>
            </w:r>
          </w:p>
        </w:tc>
        <w:tc>
          <w:tcPr>
            <w:tcW w:w="862" w:type="pct"/>
            <w:vAlign w:val="center"/>
          </w:tcPr>
          <w:p w14:paraId="6A8D5C4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10.1/9.7</w:t>
            </w:r>
          </w:p>
        </w:tc>
        <w:tc>
          <w:tcPr>
            <w:tcW w:w="552" w:type="pct"/>
            <w:shd w:val="clear" w:color="auto" w:fill="auto"/>
            <w:vAlign w:val="center"/>
          </w:tcPr>
          <w:p w14:paraId="20F6068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43" w:type="pct"/>
            <w:vAlign w:val="center"/>
          </w:tcPr>
          <w:p w14:paraId="1F47B4A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634D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85" w:type="pct"/>
            <w:vMerge w:val="continue"/>
            <w:vAlign w:val="center"/>
          </w:tcPr>
          <w:p w14:paraId="7D570774">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3464416B">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东北</w:t>
            </w:r>
            <w:r>
              <w:rPr>
                <w:rFonts w:hint="eastAsia" w:ascii="Times New Roman" w:hAnsi="Times New Roman" w:cs="Times New Roman"/>
                <w:color w:val="auto"/>
                <w:kern w:val="2"/>
                <w:sz w:val="21"/>
                <w:szCs w:val="21"/>
                <w:lang w:val="en-US" w:eastAsia="zh-CN" w:bidi="ar-SA"/>
              </w:rPr>
              <w:t>侧</w:t>
            </w:r>
          </w:p>
        </w:tc>
        <w:tc>
          <w:tcPr>
            <w:tcW w:w="1513" w:type="pct"/>
            <w:shd w:val="clear" w:color="auto" w:fill="auto"/>
            <w:vAlign w:val="center"/>
          </w:tcPr>
          <w:p w14:paraId="47CEF6A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62" w:type="pct"/>
            <w:vAlign w:val="center"/>
          </w:tcPr>
          <w:p w14:paraId="3885D59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23.1/19.9</w:t>
            </w:r>
          </w:p>
        </w:tc>
        <w:tc>
          <w:tcPr>
            <w:tcW w:w="552" w:type="pct"/>
            <w:shd w:val="clear" w:color="auto" w:fill="auto"/>
            <w:vAlign w:val="center"/>
          </w:tcPr>
          <w:p w14:paraId="41CAFC6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3" w:type="pct"/>
            <w:vAlign w:val="center"/>
          </w:tcPr>
          <w:p w14:paraId="7F9166B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17034"/>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8"/>
        <w:gridCol w:w="5606"/>
        <w:gridCol w:w="823"/>
        <w:gridCol w:w="2110"/>
        <w:gridCol w:w="418"/>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222"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90"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8"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2"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5B080CCF">
            <w:pPr>
              <w:spacing w:line="240" w:lineRule="exact"/>
              <w:rPr>
                <w:rFonts w:ascii="宋体" w:hAnsi="宋体"/>
                <w:color w:val="auto"/>
              </w:rPr>
            </w:pPr>
            <w:r>
              <w:rPr>
                <w:rFonts w:ascii="宋体" w:hAnsi="宋体"/>
                <w:color w:val="auto"/>
              </w:rPr>
              <w:t>1</w:t>
            </w:r>
          </w:p>
        </w:tc>
        <w:tc>
          <w:tcPr>
            <w:tcW w:w="2990"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8"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2"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3" w:hRule="atLeast"/>
          <w:jc w:val="center"/>
        </w:trPr>
        <w:tc>
          <w:tcPr>
            <w:tcW w:w="222" w:type="pct"/>
            <w:vAlign w:val="center"/>
          </w:tcPr>
          <w:p w14:paraId="69438136">
            <w:pPr>
              <w:spacing w:line="240" w:lineRule="exact"/>
              <w:rPr>
                <w:rFonts w:ascii="宋体" w:hAnsi="宋体"/>
                <w:color w:val="auto"/>
              </w:rPr>
            </w:pPr>
            <w:r>
              <w:rPr>
                <w:rFonts w:ascii="宋体" w:hAnsi="宋体"/>
                <w:color w:val="auto"/>
              </w:rPr>
              <w:t>2</w:t>
            </w:r>
          </w:p>
        </w:tc>
        <w:tc>
          <w:tcPr>
            <w:tcW w:w="2990"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8"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5.0</w:t>
            </w:r>
            <w:r>
              <w:rPr>
                <w:rFonts w:ascii="宋体" w:hAnsi="宋体"/>
                <w:color w:val="auto"/>
              </w:rPr>
              <w:t>m</w:t>
            </w:r>
          </w:p>
        </w:tc>
        <w:tc>
          <w:tcPr>
            <w:tcW w:w="222"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5131BBA1">
            <w:pPr>
              <w:spacing w:line="240" w:lineRule="exact"/>
              <w:rPr>
                <w:rFonts w:ascii="宋体" w:hAnsi="宋体"/>
                <w:color w:val="auto"/>
              </w:rPr>
            </w:pPr>
            <w:r>
              <w:rPr>
                <w:rFonts w:ascii="宋体" w:hAnsi="宋体"/>
                <w:color w:val="auto"/>
              </w:rPr>
              <w:t>3</w:t>
            </w:r>
          </w:p>
        </w:tc>
        <w:tc>
          <w:tcPr>
            <w:tcW w:w="2990"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8"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2"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792AB457">
            <w:pPr>
              <w:spacing w:line="240" w:lineRule="exact"/>
              <w:rPr>
                <w:rFonts w:ascii="宋体" w:hAnsi="宋体"/>
                <w:color w:val="auto"/>
              </w:rPr>
            </w:pPr>
            <w:r>
              <w:rPr>
                <w:rFonts w:ascii="宋体" w:hAnsi="宋体"/>
                <w:color w:val="auto"/>
              </w:rPr>
              <w:t>4</w:t>
            </w:r>
          </w:p>
        </w:tc>
        <w:tc>
          <w:tcPr>
            <w:tcW w:w="2990"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8"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2"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13B6ACC3">
            <w:pPr>
              <w:spacing w:line="240" w:lineRule="exact"/>
              <w:rPr>
                <w:rFonts w:ascii="宋体" w:hAnsi="宋体"/>
                <w:color w:val="auto"/>
              </w:rPr>
            </w:pPr>
            <w:r>
              <w:rPr>
                <w:rFonts w:ascii="宋体" w:hAnsi="宋体"/>
                <w:color w:val="auto"/>
              </w:rPr>
              <w:t>5</w:t>
            </w:r>
          </w:p>
        </w:tc>
        <w:tc>
          <w:tcPr>
            <w:tcW w:w="2990"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8"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2"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3965CB55">
            <w:pPr>
              <w:spacing w:line="240" w:lineRule="exact"/>
              <w:rPr>
                <w:rFonts w:ascii="宋体" w:hAnsi="宋体"/>
                <w:color w:val="auto"/>
              </w:rPr>
            </w:pPr>
            <w:r>
              <w:rPr>
                <w:rFonts w:hint="eastAsia" w:ascii="宋体" w:hAnsi="宋体"/>
                <w:color w:val="auto"/>
              </w:rPr>
              <w:t>6</w:t>
            </w:r>
          </w:p>
        </w:tc>
        <w:tc>
          <w:tcPr>
            <w:tcW w:w="2990"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8"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43D7F492">
            <w:pPr>
              <w:spacing w:line="240" w:lineRule="exact"/>
              <w:rPr>
                <w:rFonts w:ascii="宋体" w:hAnsi="宋体"/>
                <w:color w:val="auto"/>
              </w:rPr>
            </w:pPr>
            <w:r>
              <w:rPr>
                <w:rFonts w:hint="eastAsia" w:ascii="宋体" w:hAnsi="宋体"/>
                <w:color w:val="auto"/>
              </w:rPr>
              <w:t>7</w:t>
            </w:r>
          </w:p>
        </w:tc>
        <w:tc>
          <w:tcPr>
            <w:tcW w:w="2990"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8"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2"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222" w:type="pct"/>
            <w:vAlign w:val="center"/>
          </w:tcPr>
          <w:p w14:paraId="68E754EF">
            <w:pPr>
              <w:spacing w:line="240" w:lineRule="exact"/>
              <w:rPr>
                <w:rFonts w:ascii="宋体" w:hAnsi="宋体"/>
                <w:color w:val="auto"/>
              </w:rPr>
            </w:pPr>
            <w:r>
              <w:rPr>
                <w:rFonts w:hint="eastAsia" w:ascii="宋体" w:hAnsi="宋体"/>
                <w:color w:val="auto"/>
              </w:rPr>
              <w:t>8</w:t>
            </w:r>
          </w:p>
        </w:tc>
        <w:tc>
          <w:tcPr>
            <w:tcW w:w="2990"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8"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9" w:hRule="atLeast"/>
          <w:jc w:val="center"/>
        </w:trPr>
        <w:tc>
          <w:tcPr>
            <w:tcW w:w="222" w:type="pct"/>
            <w:vAlign w:val="center"/>
          </w:tcPr>
          <w:p w14:paraId="52E3C85C">
            <w:pPr>
              <w:spacing w:line="240" w:lineRule="exact"/>
              <w:rPr>
                <w:rFonts w:ascii="宋体" w:hAnsi="宋体"/>
                <w:color w:val="auto"/>
              </w:rPr>
            </w:pPr>
            <w:r>
              <w:rPr>
                <w:rFonts w:hint="eastAsia" w:ascii="宋体" w:hAnsi="宋体"/>
                <w:color w:val="auto"/>
              </w:rPr>
              <w:t>9</w:t>
            </w:r>
          </w:p>
        </w:tc>
        <w:tc>
          <w:tcPr>
            <w:tcW w:w="2990"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8"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2"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4388EA87">
            <w:pPr>
              <w:spacing w:line="240" w:lineRule="exact"/>
              <w:rPr>
                <w:rFonts w:ascii="宋体" w:hAnsi="宋体"/>
                <w:color w:val="auto"/>
              </w:rPr>
            </w:pPr>
            <w:r>
              <w:rPr>
                <w:rFonts w:hint="eastAsia" w:ascii="宋体" w:hAnsi="宋体"/>
                <w:color w:val="auto"/>
              </w:rPr>
              <w:t>10</w:t>
            </w:r>
          </w:p>
        </w:tc>
        <w:tc>
          <w:tcPr>
            <w:tcW w:w="2990"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8"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2"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6257342B">
            <w:pPr>
              <w:spacing w:line="240" w:lineRule="exact"/>
              <w:rPr>
                <w:rFonts w:ascii="宋体" w:hAnsi="宋体"/>
                <w:color w:val="auto"/>
              </w:rPr>
            </w:pPr>
            <w:r>
              <w:rPr>
                <w:rFonts w:hint="eastAsia" w:ascii="宋体" w:hAnsi="宋体"/>
                <w:color w:val="auto"/>
              </w:rPr>
              <w:t>11</w:t>
            </w:r>
          </w:p>
        </w:tc>
        <w:tc>
          <w:tcPr>
            <w:tcW w:w="2990"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8"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2"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0D693B51">
            <w:pPr>
              <w:spacing w:line="240" w:lineRule="exact"/>
              <w:rPr>
                <w:rFonts w:ascii="宋体" w:hAnsi="宋体"/>
                <w:color w:val="auto"/>
              </w:rPr>
            </w:pPr>
            <w:r>
              <w:rPr>
                <w:rFonts w:hint="eastAsia" w:ascii="宋体" w:hAnsi="宋体"/>
                <w:color w:val="auto"/>
              </w:rPr>
              <w:t>12</w:t>
            </w:r>
          </w:p>
        </w:tc>
        <w:tc>
          <w:tcPr>
            <w:tcW w:w="2990"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8"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3" w:hRule="atLeast"/>
          <w:jc w:val="center"/>
        </w:trPr>
        <w:tc>
          <w:tcPr>
            <w:tcW w:w="222" w:type="pct"/>
            <w:vAlign w:val="center"/>
          </w:tcPr>
          <w:p w14:paraId="5FE6C130">
            <w:pPr>
              <w:spacing w:line="240" w:lineRule="exact"/>
              <w:rPr>
                <w:rFonts w:ascii="宋体" w:hAnsi="宋体"/>
                <w:color w:val="auto"/>
              </w:rPr>
            </w:pPr>
            <w:r>
              <w:rPr>
                <w:rFonts w:hint="eastAsia" w:ascii="宋体" w:hAnsi="宋体"/>
                <w:color w:val="auto"/>
              </w:rPr>
              <w:t>13</w:t>
            </w:r>
          </w:p>
        </w:tc>
        <w:tc>
          <w:tcPr>
            <w:tcW w:w="2990"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8"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2" w:type="pct"/>
            <w:vAlign w:val="center"/>
          </w:tcPr>
          <w:p w14:paraId="7083017B">
            <w:pPr>
              <w:spacing w:line="240" w:lineRule="exact"/>
              <w:rPr>
                <w:rFonts w:ascii="宋体" w:hAnsi="宋体"/>
                <w:color w:val="auto"/>
              </w:rPr>
            </w:pPr>
            <w:r>
              <w:rPr>
                <w:rFonts w:hint="eastAsia" w:ascii="宋体" w:hAnsi="宋体"/>
                <w:color w:val="auto"/>
              </w:rPr>
              <w:t>14</w:t>
            </w:r>
          </w:p>
        </w:tc>
        <w:tc>
          <w:tcPr>
            <w:tcW w:w="2990"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8"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9" w:hRule="atLeast"/>
          <w:jc w:val="center"/>
        </w:trPr>
        <w:tc>
          <w:tcPr>
            <w:tcW w:w="222" w:type="pct"/>
            <w:vAlign w:val="center"/>
          </w:tcPr>
          <w:p w14:paraId="693653F9">
            <w:pPr>
              <w:spacing w:line="240" w:lineRule="exact"/>
              <w:rPr>
                <w:rFonts w:ascii="宋体" w:hAnsi="宋体"/>
                <w:color w:val="auto"/>
              </w:rPr>
            </w:pPr>
            <w:r>
              <w:rPr>
                <w:rFonts w:hint="eastAsia" w:ascii="宋体" w:hAnsi="宋体"/>
                <w:color w:val="auto"/>
              </w:rPr>
              <w:t>15</w:t>
            </w:r>
          </w:p>
        </w:tc>
        <w:tc>
          <w:tcPr>
            <w:tcW w:w="2990"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8"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jc w:val="center"/>
        </w:trPr>
        <w:tc>
          <w:tcPr>
            <w:tcW w:w="222" w:type="pct"/>
            <w:vAlign w:val="center"/>
          </w:tcPr>
          <w:p w14:paraId="30623320">
            <w:pPr>
              <w:spacing w:line="240" w:lineRule="exact"/>
              <w:rPr>
                <w:rFonts w:ascii="宋体" w:hAnsi="宋体"/>
                <w:color w:val="auto"/>
              </w:rPr>
            </w:pPr>
            <w:r>
              <w:rPr>
                <w:rFonts w:hint="eastAsia" w:ascii="宋体" w:hAnsi="宋体"/>
                <w:color w:val="auto"/>
              </w:rPr>
              <w:t>16</w:t>
            </w:r>
          </w:p>
        </w:tc>
        <w:tc>
          <w:tcPr>
            <w:tcW w:w="2990"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8"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796BCBBF">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62"/>
        <w:gridCol w:w="2163"/>
        <w:gridCol w:w="1356"/>
        <w:gridCol w:w="2204"/>
        <w:gridCol w:w="1856"/>
        <w:gridCol w:w="1105"/>
      </w:tblGrid>
      <w:tr w14:paraId="13DB0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304" w:type="pct"/>
            <w:vAlign w:val="center"/>
          </w:tcPr>
          <w:p w14:paraId="6DA3F60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05C5CA3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2FFC92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1" w:type="pct"/>
            <w:vAlign w:val="center"/>
          </w:tcPr>
          <w:p w14:paraId="78589E4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62CC7A80">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74884F33">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20B42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53745CC6">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C5DEB9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0414AF4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1" w:type="pct"/>
            <w:vAlign w:val="center"/>
          </w:tcPr>
          <w:p w14:paraId="7DB18C12">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582479B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0.7</w:t>
            </w:r>
          </w:p>
        </w:tc>
        <w:tc>
          <w:tcPr>
            <w:tcW w:w="597" w:type="pct"/>
            <w:shd w:val="clear" w:color="auto" w:fill="auto"/>
            <w:vAlign w:val="center"/>
          </w:tcPr>
          <w:p w14:paraId="232C878F">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330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2202FFF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1B2F1D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3787137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73211206">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560FBE5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97" w:type="pct"/>
            <w:vAlign w:val="center"/>
          </w:tcPr>
          <w:p w14:paraId="52E2283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ED43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2E7C61C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6ECE64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19F698D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D7BA185">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0862807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97" w:type="pct"/>
            <w:vAlign w:val="center"/>
          </w:tcPr>
          <w:p w14:paraId="467C45C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C8C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7B58DC78">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71A22C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97BB9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50D951C1">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3620CA1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97" w:type="pct"/>
            <w:vAlign w:val="center"/>
          </w:tcPr>
          <w:p w14:paraId="5D9DBB5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3364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304" w:type="pct"/>
            <w:vAlign w:val="center"/>
          </w:tcPr>
          <w:p w14:paraId="6DD5B1B6">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4DBB237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691583C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shd w:val="clear" w:color="auto" w:fill="auto"/>
            <w:vAlign w:val="center"/>
          </w:tcPr>
          <w:p w14:paraId="2F3D412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8DF56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97" w:type="pct"/>
            <w:vAlign w:val="center"/>
          </w:tcPr>
          <w:p w14:paraId="11DD482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2D9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4D40F943">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1C91F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77E633E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21ED1078">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35D17D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5E29E61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A27E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3B94BE0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840C5A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78FCAD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41328779">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23A2071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4.7</w:t>
            </w:r>
          </w:p>
        </w:tc>
        <w:tc>
          <w:tcPr>
            <w:tcW w:w="597" w:type="pct"/>
            <w:vAlign w:val="center"/>
          </w:tcPr>
          <w:p w14:paraId="4B289D3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303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2D60378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C63071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1A5ED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3DB0407E">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4E5D702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13.4</w:t>
            </w:r>
          </w:p>
        </w:tc>
        <w:tc>
          <w:tcPr>
            <w:tcW w:w="597" w:type="pct"/>
            <w:vAlign w:val="center"/>
          </w:tcPr>
          <w:p w14:paraId="23EC12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BF3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26D8CBF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32D8092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662D6AB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1" w:type="pct"/>
            <w:vAlign w:val="center"/>
          </w:tcPr>
          <w:p w14:paraId="38952CB5">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347CB08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13.3</w:t>
            </w:r>
          </w:p>
        </w:tc>
        <w:tc>
          <w:tcPr>
            <w:tcW w:w="597" w:type="pct"/>
            <w:vAlign w:val="center"/>
          </w:tcPr>
          <w:p w14:paraId="502AA10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FA8C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0CB07382">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DFD082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3BAF0FC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5D10ECF4">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58767BE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c>
          <w:tcPr>
            <w:tcW w:w="597" w:type="pct"/>
            <w:vAlign w:val="center"/>
          </w:tcPr>
          <w:p w14:paraId="7C30524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1CE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7C31CDB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6E61A3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A92F2D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1" w:type="pct"/>
            <w:vAlign w:val="center"/>
          </w:tcPr>
          <w:p w14:paraId="3F3AE8A2">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4927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7.9</w:t>
            </w:r>
          </w:p>
        </w:tc>
        <w:tc>
          <w:tcPr>
            <w:tcW w:w="597" w:type="pct"/>
            <w:vAlign w:val="center"/>
          </w:tcPr>
          <w:p w14:paraId="0293F9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0ECE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4" w:hRule="atLeast"/>
          <w:jc w:val="center"/>
        </w:trPr>
        <w:tc>
          <w:tcPr>
            <w:tcW w:w="304" w:type="pct"/>
            <w:vAlign w:val="center"/>
          </w:tcPr>
          <w:p w14:paraId="76B6BDF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EF593D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33C3A62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329909FB">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1F588C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642864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EBF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2B091364">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2A8917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4B4FBD4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FA870E4">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F90F4A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c>
          <w:tcPr>
            <w:tcW w:w="597" w:type="pct"/>
            <w:vAlign w:val="center"/>
          </w:tcPr>
          <w:p w14:paraId="72B44B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B3BB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65358D0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6D9EB9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45E6795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1" w:type="pct"/>
            <w:vAlign w:val="center"/>
          </w:tcPr>
          <w:p w14:paraId="1D2E4D7B">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083A5DD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w:t>
            </w:r>
          </w:p>
        </w:tc>
        <w:tc>
          <w:tcPr>
            <w:tcW w:w="597" w:type="pct"/>
            <w:vAlign w:val="center"/>
          </w:tcPr>
          <w:p w14:paraId="724345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8A97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163A6F2A">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7CC96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AC6659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4E5C22CD">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2E7AA35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w:t>
            </w:r>
          </w:p>
        </w:tc>
        <w:tc>
          <w:tcPr>
            <w:tcW w:w="597" w:type="pct"/>
            <w:vAlign w:val="center"/>
          </w:tcPr>
          <w:p w14:paraId="254AA81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46A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489FD716">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D5C185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45B23C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24D9240C">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15C9AE3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c>
          <w:tcPr>
            <w:tcW w:w="597" w:type="pct"/>
            <w:vAlign w:val="center"/>
          </w:tcPr>
          <w:p w14:paraId="5B03E55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4EC8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4" w:type="pct"/>
            <w:vAlign w:val="center"/>
          </w:tcPr>
          <w:p w14:paraId="044D4FEE">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DA046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76943E9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6CB09B73">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2B2DCB4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22.3</w:t>
            </w:r>
          </w:p>
        </w:tc>
        <w:tc>
          <w:tcPr>
            <w:tcW w:w="597" w:type="pct"/>
            <w:vAlign w:val="center"/>
          </w:tcPr>
          <w:p w14:paraId="1FA162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B721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304" w:type="pct"/>
            <w:vAlign w:val="center"/>
          </w:tcPr>
          <w:p w14:paraId="566E5D20">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111863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5361E4D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1" w:type="pct"/>
            <w:vAlign w:val="center"/>
          </w:tcPr>
          <w:p w14:paraId="631BA34D">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3956B75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6.8</w:t>
            </w:r>
          </w:p>
        </w:tc>
        <w:tc>
          <w:tcPr>
            <w:tcW w:w="597" w:type="pct"/>
            <w:vAlign w:val="center"/>
          </w:tcPr>
          <w:p w14:paraId="3E50092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25228"/>
      <w:bookmarkStart w:id="169" w:name="_Toc1359"/>
      <w:bookmarkStart w:id="170" w:name="_Toc92712593"/>
      <w:bookmarkStart w:id="171" w:name="_Toc22955"/>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spacing w:val="-6"/>
                <w:sz w:val="21"/>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5653"/>
      <w:bookmarkStart w:id="173" w:name="_Toc4098"/>
      <w:bookmarkStart w:id="174" w:name="_Toc92712594"/>
      <w:bookmarkStart w:id="175" w:name="_Toc26620"/>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1245"/>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1576"/>
      <w:bookmarkStart w:id="181" w:name="_Toc92712596"/>
      <w:bookmarkStart w:id="182" w:name="_Toc30531"/>
      <w:bookmarkStart w:id="183" w:name="_Toc19949"/>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13874"/>
      <w:bookmarkStart w:id="185" w:name="_Toc32029"/>
    </w:p>
    <w:p w14:paraId="74D9B514">
      <w:pPr>
        <w:pStyle w:val="3"/>
        <w:jc w:val="center"/>
        <w:rPr>
          <w:rFonts w:ascii="宋体" w:hAnsi="宋体"/>
          <w:color w:val="auto"/>
          <w:sz w:val="30"/>
          <w:szCs w:val="30"/>
        </w:rPr>
      </w:pPr>
      <w:bookmarkStart w:id="186" w:name="_Toc28177"/>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92712597"/>
      <w:bookmarkStart w:id="188" w:name="_Toc23537"/>
      <w:bookmarkStart w:id="189" w:name="_Toc19544"/>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7.6</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92712598"/>
      <w:bookmarkStart w:id="192" w:name="_Toc8063"/>
      <w:bookmarkStart w:id="193" w:name="_Toc9053"/>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32166"/>
      <w:bookmarkStart w:id="195" w:name="_Toc14134"/>
      <w:bookmarkStart w:id="196" w:name="_Toc92712599"/>
      <w:bookmarkStart w:id="197" w:name="_Toc32501"/>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spacing w:val="-6"/>
                <w:sz w:val="21"/>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spacing w:val="-6"/>
                <w:sz w:val="21"/>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12089"/>
      <w:bookmarkStart w:id="199" w:name="_Toc92712600"/>
      <w:bookmarkStart w:id="200" w:name="_Toc25641"/>
    </w:p>
    <w:p w14:paraId="5392B596">
      <w:pPr>
        <w:pStyle w:val="3"/>
        <w:spacing w:line="560" w:lineRule="exact"/>
        <w:jc w:val="center"/>
        <w:rPr>
          <w:rFonts w:ascii="宋体" w:hAnsi="宋体"/>
          <w:color w:val="auto"/>
          <w:sz w:val="30"/>
          <w:szCs w:val="30"/>
        </w:rPr>
      </w:pPr>
      <w:bookmarkStart w:id="201" w:name="_Toc26531"/>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8935"/>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本站在西南侧围墙旁</w:t>
            </w:r>
            <w:r>
              <w:rPr>
                <w:rFonts w:hint="eastAsia" w:ascii="宋体" w:cs="Times New Roman"/>
                <w:color w:val="auto"/>
                <w:sz w:val="18"/>
                <w:szCs w:val="18"/>
                <w:lang w:val="en-US" w:eastAsia="zh-CN"/>
              </w:rPr>
              <w:t>设置</w:t>
            </w:r>
            <w:r>
              <w:rPr>
                <w:rFonts w:hint="eastAsia" w:ascii="宋体" w:cs="Times New Roman"/>
                <w:color w:val="auto"/>
                <w:sz w:val="18"/>
                <w:szCs w:val="18"/>
              </w:rPr>
              <w:t>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w:t>
            </w:r>
            <w:r>
              <w:rPr>
                <w:rFonts w:hint="eastAsia" w:cs="Times New Roman"/>
                <w:color w:val="auto"/>
                <w:sz w:val="18"/>
                <w:szCs w:val="18"/>
                <w:lang w:val="en-US" w:eastAsia="zh-CN"/>
              </w:rPr>
              <w:t>6</w:t>
            </w:r>
            <w:r>
              <w:rPr>
                <w:rFonts w:hint="eastAsia" w:cs="Times New Roman"/>
                <w:color w:val="auto"/>
                <w:sz w:val="18"/>
                <w:szCs w:val="18"/>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加油区罩棚安装不小于3.5m，防护等级不低于IP67级。站房室内设置</w:t>
            </w:r>
            <w:r>
              <w:rPr>
                <w:rFonts w:hint="eastAsia" w:cs="Times New Roman"/>
                <w:color w:val="auto"/>
                <w:sz w:val="18"/>
                <w:szCs w:val="18"/>
                <w:lang w:val="en-US" w:eastAsia="zh-CN"/>
              </w:rPr>
              <w:t>3</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w:t>
            </w:r>
            <w:r>
              <w:rPr>
                <w:rFonts w:hint="eastAsia" w:cs="宋体"/>
                <w:color w:val="auto"/>
                <w:sz w:val="18"/>
                <w:szCs w:val="18"/>
                <w:lang w:val="en-US" w:eastAsia="zh-CN"/>
              </w:rPr>
              <w:t>崇义县</w:t>
            </w:r>
            <w:r>
              <w:rPr>
                <w:rFonts w:hint="eastAsia" w:cs="宋体"/>
                <w:color w:val="auto"/>
                <w:sz w:val="18"/>
                <w:szCs w:val="18"/>
              </w:rPr>
              <w:t>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9100"/>
      <w:bookmarkStart w:id="205" w:name="_Toc18913"/>
      <w:bookmarkStart w:id="206" w:name="_Toc343692275"/>
      <w:bookmarkStart w:id="207" w:name="_Toc9371"/>
      <w:bookmarkStart w:id="208" w:name="_Toc16646"/>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09" w:name="_Toc6689"/>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60"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0"/>
          <w:sz w:val="28"/>
          <w:szCs w:val="28"/>
          <w:shd w:val="clear" w:color="auto" w:fill="FFFFFF"/>
        </w:rPr>
        <w:t>根据《江西省应急管理厅办公室关于印发</w:t>
      </w:r>
      <w:r>
        <w:rPr>
          <w:rFonts w:hint="eastAsia" w:ascii="Times New Roman" w:hAnsi="Times New Roman" w:cs="Times New Roman"/>
          <w:color w:val="auto"/>
          <w:spacing w:val="0"/>
          <w:sz w:val="28"/>
          <w:szCs w:val="28"/>
          <w:shd w:val="clear" w:color="auto" w:fill="FFFFFF"/>
          <w:lang w:eastAsia="zh-CN"/>
        </w:rPr>
        <w:t>〈</w:t>
      </w:r>
      <w:r>
        <w:rPr>
          <w:rFonts w:hint="eastAsia" w:ascii="Times New Roman" w:hAnsi="Times New Roman" w:cs="Times New Roman"/>
          <w:color w:val="auto"/>
          <w:spacing w:val="0"/>
          <w:sz w:val="28"/>
          <w:szCs w:val="28"/>
          <w:shd w:val="clear" w:color="auto" w:fill="FFFFFF"/>
        </w:rPr>
        <w:t>加油站安全检查表</w:t>
      </w:r>
      <w:r>
        <w:rPr>
          <w:rFonts w:hint="eastAsia" w:ascii="Times New Roman" w:hAnsi="Times New Roman" w:cs="Times New Roman"/>
          <w:color w:val="auto"/>
          <w:spacing w:val="0"/>
          <w:sz w:val="28"/>
          <w:szCs w:val="28"/>
          <w:shd w:val="clear" w:color="auto" w:fill="FFFFFF"/>
          <w:lang w:eastAsia="zh-CN"/>
        </w:rPr>
        <w:t>〉的通知》</w:t>
      </w:r>
      <w:r>
        <w:rPr>
          <w:rFonts w:hint="eastAsia" w:ascii="Times New Roman" w:hAnsi="Times New Roman" w:cs="Times New Roman"/>
          <w:color w:val="auto"/>
          <w:spacing w:val="0"/>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r>
              <w:rPr>
                <w:rFonts w:hint="eastAsia" w:ascii="Times New Roman" w:hAnsi="Times New Roman" w:eastAsia="宋" w:cs="Times New Roman"/>
                <w:bCs/>
                <w:color w:val="auto"/>
                <w:lang w:eastAsia="zh-CN"/>
              </w:rPr>
              <w:t>，站区出入口缺少5km/h限速标识</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）站区出入口缺少5km/h限速标识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2420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25452"/>
      <w:bookmarkStart w:id="212" w:name="_Toc471312555"/>
      <w:bookmarkStart w:id="213" w:name="_Toc14112"/>
      <w:bookmarkStart w:id="214" w:name="_Toc9008"/>
      <w:bookmarkStart w:id="215" w:name="_Toc30200"/>
      <w:bookmarkStart w:id="216" w:name="_Toc20468434"/>
      <w:bookmarkStart w:id="217"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崇义石油分公司聂都加油站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《中国石化销售股份有限公司江西赣州崇义石油分公司聂都加油站安全设施符合性诊断及整改设计》已补充</w:t>
            </w:r>
          </w:p>
        </w:tc>
      </w:tr>
      <w:tr w14:paraId="1BB4A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2A896470">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1CB9ED87">
            <w:pPr>
              <w:rPr>
                <w:rFonts w:hint="eastAsia" w:ascii="Calibri" w:hAnsi="Calibri" w:eastAsia="宋体"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现场发现防爆手电筒不足，且无手持式可燃气体检测仪，不符合要求。</w:t>
            </w:r>
          </w:p>
        </w:tc>
        <w:tc>
          <w:tcPr>
            <w:tcW w:w="3783" w:type="dxa"/>
            <w:shd w:val="clear" w:color="auto" w:fill="auto"/>
            <w:vAlign w:val="top"/>
          </w:tcPr>
          <w:p w14:paraId="457BE4BD">
            <w:pPr>
              <w:rPr>
                <w:rFonts w:hint="eastAsia" w:ascii="Calibri" w:hAnsi="Calibri" w:eastAsia="宋体"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配置3个防爆手电筒，1个手持式可燃气体检测仪。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1154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top"/>
          </w:tcPr>
          <w:p w14:paraId="360ACDD6">
            <w:pPr>
              <w:rPr>
                <w:rFonts w:ascii="宋体" w:hAnsi="宋体" w:cs="宋体"/>
                <w:color w:val="auto"/>
              </w:rPr>
            </w:pPr>
            <w:r>
              <w:rPr>
                <w:rFonts w:hint="eastAsia" w:cstheme="minorBidi"/>
                <w:color w:val="auto"/>
                <w:kern w:val="2"/>
                <w:sz w:val="21"/>
                <w:szCs w:val="24"/>
                <w:vertAlign w:val="baseline"/>
                <w:lang w:val="en-US" w:eastAsia="zh-CN" w:bidi="ar-SA"/>
              </w:rPr>
              <w:t>站区出入口缺少5km/h限速标识</w:t>
            </w:r>
          </w:p>
        </w:tc>
        <w:tc>
          <w:tcPr>
            <w:tcW w:w="3783" w:type="dxa"/>
            <w:shd w:val="clear" w:color="auto" w:fill="auto"/>
            <w:vAlign w:val="top"/>
          </w:tcPr>
          <w:p w14:paraId="426A97BF">
            <w:pPr>
              <w:rPr>
                <w:rFonts w:ascii="宋体" w:hAnsi="宋体" w:cs="Times New Roman"/>
                <w:color w:val="auto"/>
                <w:kern w:val="0"/>
                <w:sz w:val="24"/>
                <w:szCs w:val="24"/>
              </w:rPr>
            </w:pPr>
            <w:r>
              <w:rPr>
                <w:rFonts w:hint="eastAsia" w:cstheme="minorBidi"/>
                <w:color w:val="auto"/>
                <w:kern w:val="2"/>
                <w:sz w:val="21"/>
                <w:szCs w:val="24"/>
                <w:vertAlign w:val="baseline"/>
                <w:lang w:val="en-US" w:eastAsia="zh-CN" w:bidi="ar-SA"/>
              </w:rPr>
              <w:t>站区出入口设置5km/h限速标识</w:t>
            </w:r>
          </w:p>
        </w:tc>
      </w:tr>
    </w:tbl>
    <w:p w14:paraId="4D6EC2A5">
      <w:pPr>
        <w:outlineLvl w:val="1"/>
        <w:rPr>
          <w:rFonts w:ascii="Times New Roman" w:hAnsi="Times New Roman" w:cs="Times New Roman"/>
          <w:b/>
          <w:bCs/>
          <w:color w:val="auto"/>
          <w:sz w:val="28"/>
          <w:szCs w:val="28"/>
        </w:rPr>
      </w:pPr>
      <w:bookmarkStart w:id="219" w:name="_Toc20468435"/>
      <w:bookmarkStart w:id="220" w:name="_Toc9821"/>
      <w:bookmarkStart w:id="221" w:name="_Toc30063"/>
      <w:bookmarkStart w:id="222" w:name="_Toc697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崇义石油分公司聂都加油站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1319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91646"/>
      <w:bookmarkStart w:id="225" w:name="_Toc59245419"/>
      <w:bookmarkStart w:id="226" w:name="_Toc59092822"/>
      <w:bookmarkStart w:id="227" w:name="_Toc59160017"/>
      <w:bookmarkStart w:id="228" w:name="_Toc59091927"/>
      <w:bookmarkStart w:id="229" w:name="_Toc59508645"/>
      <w:bookmarkStart w:id="230" w:name="_Toc59160145"/>
      <w:bookmarkStart w:id="231" w:name="_Toc59160081"/>
      <w:bookmarkStart w:id="232" w:name="_Toc59087153"/>
      <w:bookmarkStart w:id="233" w:name="_Toc590924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20557"/>
      <w:bookmarkStart w:id="235" w:name="_Toc7092"/>
      <w:bookmarkStart w:id="236" w:name="_Toc343692278"/>
      <w:bookmarkStart w:id="237" w:name="_Toc13761"/>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66836358"/>
      <w:bookmarkStart w:id="239" w:name="_Toc355247535"/>
      <w:bookmarkStart w:id="240" w:name="_Toc389504581"/>
      <w:bookmarkStart w:id="241" w:name="_Toc380625464"/>
      <w:bookmarkStart w:id="242" w:name="_Toc387237701"/>
      <w:bookmarkStart w:id="243" w:name="_Toc355257336"/>
      <w:bookmarkStart w:id="244" w:name="_Toc393417644"/>
      <w:bookmarkStart w:id="245" w:name="_Toc357981665"/>
      <w:bookmarkStart w:id="246" w:name="_Toc380626557"/>
      <w:bookmarkStart w:id="247" w:name="_Toc355738333"/>
      <w:bookmarkStart w:id="248" w:name="_Toc355257333"/>
      <w:bookmarkStart w:id="249" w:name="_Toc355737798"/>
      <w:bookmarkStart w:id="250" w:name="_Toc354428876"/>
      <w:bookmarkStart w:id="251" w:name="_Toc389437342"/>
      <w:bookmarkStart w:id="252" w:name="_Toc29915"/>
      <w:bookmarkStart w:id="253" w:name="_Toc355738330"/>
      <w:bookmarkStart w:id="254" w:name="_Toc5214"/>
      <w:bookmarkStart w:id="255" w:name="_Toc238875914"/>
      <w:bookmarkStart w:id="256" w:name="_Toc355248941"/>
      <w:bookmarkStart w:id="257" w:name="_Toc239869791"/>
      <w:bookmarkStart w:id="258" w:name="_Toc357981462"/>
      <w:bookmarkStart w:id="259" w:name="_Toc357981459"/>
      <w:bookmarkStart w:id="260" w:name="_Toc226003735"/>
      <w:bookmarkStart w:id="261" w:name="_Toc271270917"/>
      <w:bookmarkStart w:id="262" w:name="_Toc355247532"/>
      <w:bookmarkStart w:id="263" w:name="_Toc355247596"/>
      <w:bookmarkStart w:id="264" w:name="_Toc393417783"/>
      <w:bookmarkStart w:id="265" w:name="_Toc380626618"/>
      <w:bookmarkStart w:id="266" w:name="_Toc355248938"/>
      <w:bookmarkStart w:id="267" w:name="_Toc355737801"/>
      <w:bookmarkStart w:id="268" w:name="_Toc281404722"/>
      <w:bookmarkStart w:id="269" w:name="_Toc355247593"/>
      <w:bookmarkStart w:id="270" w:name="_Toc281404720"/>
      <w:bookmarkStart w:id="271" w:name="_Toc389504461"/>
      <w:bookmarkStart w:id="272" w:name="_Toc389504183"/>
      <w:bookmarkStart w:id="273" w:name="_Toc354428873"/>
      <w:bookmarkStart w:id="274" w:name="_Toc38862339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崇义石油分公司聂都加油站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崇义石油分公司聂都加油站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崇义石油分公司聂都加油站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崇义石油分公司聂都加油站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13172"/>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24766067">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54618D3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6EFCBD12">
      <w:pPr>
        <w:rPr>
          <w:rFonts w:hint="eastAsia" w:eastAsiaTheme="minorEastAsia"/>
          <w:color w:val="auto"/>
          <w:lang w:eastAsia="zh-CN"/>
        </w:rPr>
      </w:pPr>
    </w:p>
    <w:p w14:paraId="60002600">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崇义聂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聂都"/>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795FF947">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56E2544E">
      <w:pPr>
        <w:spacing w:line="360" w:lineRule="auto"/>
        <w:rPr>
          <w:rFonts w:hint="eastAsia" w:ascii="Times New Roman" w:hAnsi="Times New Roman" w:eastAsia="宋体" w:cs="Times New Roman"/>
          <w:color w:val="auto"/>
          <w:lang w:eastAsia="zh-CN"/>
        </w:rPr>
      </w:pPr>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51B35">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崇义聂都加油站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0257</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35788">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1F27F9"/>
    <w:multiLevelType w:val="singleLevel"/>
    <w:tmpl w:val="381F27F9"/>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8"/>
  </w:num>
  <w:num w:numId="7">
    <w:abstractNumId w:val="4"/>
  </w:num>
  <w:num w:numId="8">
    <w:abstractNumId w:val="12"/>
  </w:num>
  <w:num w:numId="9">
    <w:abstractNumId w:val="11"/>
  </w:num>
  <w:num w:numId="10">
    <w:abstractNumId w:val="5"/>
  </w:num>
  <w:num w:numId="11">
    <w:abstractNumId w:val="15"/>
  </w:num>
  <w:num w:numId="12">
    <w:abstractNumId w:val="9"/>
  </w:num>
  <w:num w:numId="13">
    <w:abstractNumId w:val="7"/>
  </w:num>
  <w:num w:numId="14">
    <w:abstractNumId w:val="6"/>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35BAE"/>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667D48"/>
    <w:rsid w:val="03B10EED"/>
    <w:rsid w:val="040359F0"/>
    <w:rsid w:val="04EA3869"/>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036F59"/>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2F5411C"/>
    <w:rsid w:val="13A42ECD"/>
    <w:rsid w:val="13AC347F"/>
    <w:rsid w:val="14327E28"/>
    <w:rsid w:val="14D2062B"/>
    <w:rsid w:val="156972A1"/>
    <w:rsid w:val="16225C7A"/>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CA3C39"/>
    <w:rsid w:val="1EEC5F1F"/>
    <w:rsid w:val="1FB5426C"/>
    <w:rsid w:val="2012636C"/>
    <w:rsid w:val="204721E4"/>
    <w:rsid w:val="20476A09"/>
    <w:rsid w:val="204A02A8"/>
    <w:rsid w:val="20D9162C"/>
    <w:rsid w:val="224C25C1"/>
    <w:rsid w:val="22F31550"/>
    <w:rsid w:val="234B4A63"/>
    <w:rsid w:val="23554D03"/>
    <w:rsid w:val="244A3F2C"/>
    <w:rsid w:val="247E3F82"/>
    <w:rsid w:val="248D6121"/>
    <w:rsid w:val="24D863E2"/>
    <w:rsid w:val="24DE36B4"/>
    <w:rsid w:val="25665B84"/>
    <w:rsid w:val="25C344CD"/>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653BB2"/>
    <w:rsid w:val="2B7F32A4"/>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6E0AD0"/>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234BD"/>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BD86C58"/>
    <w:rsid w:val="3C011D0B"/>
    <w:rsid w:val="3CBF1EF5"/>
    <w:rsid w:val="3CFC1C86"/>
    <w:rsid w:val="3D2832C7"/>
    <w:rsid w:val="3DEE2A12"/>
    <w:rsid w:val="3E1C544D"/>
    <w:rsid w:val="3E465454"/>
    <w:rsid w:val="3EB25A8F"/>
    <w:rsid w:val="3ED80551"/>
    <w:rsid w:val="3EF94F1B"/>
    <w:rsid w:val="3EFF2662"/>
    <w:rsid w:val="3F243990"/>
    <w:rsid w:val="3F773028"/>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2C35E8"/>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CDF6768"/>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6F5EF2"/>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9A55F3"/>
    <w:rsid w:val="64E83A14"/>
    <w:rsid w:val="650521AA"/>
    <w:rsid w:val="651A4726"/>
    <w:rsid w:val="66245681"/>
    <w:rsid w:val="66665840"/>
    <w:rsid w:val="66CD2666"/>
    <w:rsid w:val="670D2DDD"/>
    <w:rsid w:val="67FE038C"/>
    <w:rsid w:val="686F6D95"/>
    <w:rsid w:val="68A40B37"/>
    <w:rsid w:val="68B82CC6"/>
    <w:rsid w:val="68BC085A"/>
    <w:rsid w:val="69141461"/>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030541"/>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5562</Words>
  <Characters>6806</Characters>
  <Lines>655</Lines>
  <Paragraphs>184</Paragraphs>
  <TotalTime>1</TotalTime>
  <ScaleCrop>false</ScaleCrop>
  <LinksUpToDate>false</LinksUpToDate>
  <CharactersWithSpaces>7019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2026-07-29T13:26:53Z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