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宁都石油分公司江东加油站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宁都石油分公司江东加油站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郭寒英</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曾琼</w:t>
      </w:r>
    </w:p>
    <w:p w14:paraId="11CAC347">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建设项目单位联系人：卢岳峰</w:t>
      </w:r>
    </w:p>
    <w:p w14:paraId="07BA7681">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建设项目单位联系电话：</w:t>
      </w:r>
    </w:p>
    <w:p w14:paraId="2CDFE3DE">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宁都石油分公司江东加油站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宁都石油分公司江东加油站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宁都石油分公司江东加油站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宁都江东加油站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12</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江西省赣州市宁都县梅江镇新庄赤岭(昌厦公路旁)</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230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180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一</w:t>
      </w:r>
      <w:r>
        <w:rPr>
          <w:rFonts w:hint="eastAsia"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28</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赣虔安经(甲)字[2017]000432</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75F69A7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宁都石油分公司江东加油站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宁都石油分公司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宁都江东加油站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宁都石油分公司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41C91D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_Toc23856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_Toc23856 \h </w:instrText>
      </w:r>
      <w:r>
        <w:fldChar w:fldCharType="separate"/>
      </w:r>
      <w:r>
        <w:t>1</w:t>
      </w:r>
      <w:r>
        <w:fldChar w:fldCharType="end"/>
      </w:r>
      <w:r>
        <w:rPr>
          <w:rFonts w:ascii="Times New Roman" w:hAnsi="Times New Roman" w:cs="Times New Roman"/>
          <w:bCs/>
          <w:color w:val="auto"/>
          <w:szCs w:val="24"/>
        </w:rPr>
        <w:fldChar w:fldCharType="end"/>
      </w:r>
    </w:p>
    <w:p w14:paraId="2CFC3EC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_Toc27616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_Toc27616 \h </w:instrText>
      </w:r>
      <w:r>
        <w:fldChar w:fldCharType="separate"/>
      </w:r>
      <w:r>
        <w:t>1</w:t>
      </w:r>
      <w:r>
        <w:fldChar w:fldCharType="end"/>
      </w:r>
      <w:r>
        <w:rPr>
          <w:rFonts w:ascii="Times New Roman" w:hAnsi="Times New Roman" w:cs="Times New Roman"/>
          <w:bCs/>
          <w:color w:val="auto"/>
          <w:szCs w:val="24"/>
        </w:rPr>
        <w:fldChar w:fldCharType="end"/>
      </w:r>
    </w:p>
    <w:p w14:paraId="1A88034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_Toc10296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_Toc10296 \h </w:instrText>
      </w:r>
      <w:r>
        <w:fldChar w:fldCharType="separate"/>
      </w:r>
      <w:r>
        <w:t>1</w:t>
      </w:r>
      <w:r>
        <w:fldChar w:fldCharType="end"/>
      </w:r>
      <w:r>
        <w:rPr>
          <w:rFonts w:ascii="Times New Roman" w:hAnsi="Times New Roman" w:cs="Times New Roman"/>
          <w:bCs/>
          <w:color w:val="auto"/>
          <w:szCs w:val="24"/>
        </w:rPr>
        <w:fldChar w:fldCharType="end"/>
      </w:r>
    </w:p>
    <w:p w14:paraId="29DA94F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_Toc18344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_Toc18344 \h </w:instrText>
      </w:r>
      <w:r>
        <w:fldChar w:fldCharType="separate"/>
      </w:r>
      <w:r>
        <w:t>9</w:t>
      </w:r>
      <w:r>
        <w:fldChar w:fldCharType="end"/>
      </w:r>
      <w:r>
        <w:rPr>
          <w:rFonts w:ascii="Times New Roman" w:hAnsi="Times New Roman" w:cs="Times New Roman"/>
          <w:bCs/>
          <w:color w:val="auto"/>
          <w:szCs w:val="24"/>
        </w:rPr>
        <w:fldChar w:fldCharType="end"/>
      </w:r>
    </w:p>
    <w:p w14:paraId="090F9E1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_Toc734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_Toc734 \h </w:instrText>
      </w:r>
      <w:r>
        <w:fldChar w:fldCharType="separate"/>
      </w:r>
      <w:r>
        <w:t>10</w:t>
      </w:r>
      <w:r>
        <w:fldChar w:fldCharType="end"/>
      </w:r>
      <w:r>
        <w:rPr>
          <w:rFonts w:ascii="Times New Roman" w:hAnsi="Times New Roman" w:cs="Times New Roman"/>
          <w:bCs/>
          <w:color w:val="auto"/>
          <w:szCs w:val="24"/>
        </w:rPr>
        <w:fldChar w:fldCharType="end"/>
      </w:r>
    </w:p>
    <w:p w14:paraId="24EF97C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_Toc32733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_Toc32733 \h </w:instrText>
      </w:r>
      <w:r>
        <w:fldChar w:fldCharType="separate"/>
      </w:r>
      <w:r>
        <w:t>11</w:t>
      </w:r>
      <w:r>
        <w:fldChar w:fldCharType="end"/>
      </w:r>
      <w:r>
        <w:rPr>
          <w:rFonts w:ascii="Times New Roman" w:hAnsi="Times New Roman" w:cs="Times New Roman"/>
          <w:bCs/>
          <w:color w:val="auto"/>
          <w:szCs w:val="24"/>
        </w:rPr>
        <w:fldChar w:fldCharType="end"/>
      </w:r>
    </w:p>
    <w:p w14:paraId="5038B63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_Toc19310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_Toc19310 \h </w:instrText>
      </w:r>
      <w:r>
        <w:fldChar w:fldCharType="separate"/>
      </w:r>
      <w:r>
        <w:t>11</w:t>
      </w:r>
      <w:r>
        <w:fldChar w:fldCharType="end"/>
      </w:r>
      <w:r>
        <w:rPr>
          <w:rFonts w:ascii="Times New Roman" w:hAnsi="Times New Roman" w:cs="Times New Roman"/>
          <w:bCs/>
          <w:color w:val="auto"/>
          <w:szCs w:val="24"/>
        </w:rPr>
        <w:fldChar w:fldCharType="end"/>
      </w:r>
    </w:p>
    <w:p w14:paraId="3C93B2B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_Toc30145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_Toc30145 \h </w:instrText>
      </w:r>
      <w:r>
        <w:fldChar w:fldCharType="separate"/>
      </w:r>
      <w:r>
        <w:t>13</w:t>
      </w:r>
      <w:r>
        <w:fldChar w:fldCharType="end"/>
      </w:r>
      <w:r>
        <w:rPr>
          <w:rFonts w:ascii="Times New Roman" w:hAnsi="Times New Roman" w:cs="Times New Roman"/>
          <w:bCs/>
          <w:color w:val="auto"/>
          <w:szCs w:val="24"/>
        </w:rPr>
        <w:fldChar w:fldCharType="end"/>
      </w:r>
    </w:p>
    <w:p w14:paraId="258160B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_Toc4514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_Toc4514 \h </w:instrText>
      </w:r>
      <w:r>
        <w:fldChar w:fldCharType="separate"/>
      </w:r>
      <w:r>
        <w:t>17</w:t>
      </w:r>
      <w:r>
        <w:fldChar w:fldCharType="end"/>
      </w:r>
      <w:r>
        <w:rPr>
          <w:rFonts w:ascii="Times New Roman" w:hAnsi="Times New Roman" w:cs="Times New Roman"/>
          <w:bCs/>
          <w:color w:val="auto"/>
          <w:szCs w:val="24"/>
        </w:rPr>
        <w:fldChar w:fldCharType="end"/>
      </w:r>
    </w:p>
    <w:p w14:paraId="359C8A9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_Toc26531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_Toc26531 \h </w:instrText>
      </w:r>
      <w:r>
        <w:fldChar w:fldCharType="separate"/>
      </w:r>
      <w:r>
        <w:t>19</w:t>
      </w:r>
      <w:r>
        <w:fldChar w:fldCharType="end"/>
      </w:r>
      <w:r>
        <w:rPr>
          <w:rFonts w:ascii="Times New Roman" w:hAnsi="Times New Roman" w:cs="Times New Roman"/>
          <w:bCs/>
          <w:color w:val="auto"/>
          <w:szCs w:val="24"/>
        </w:rPr>
        <w:fldChar w:fldCharType="end"/>
      </w:r>
    </w:p>
    <w:p w14:paraId="11B5C47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_Toc14880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_Toc14880 \h </w:instrText>
      </w:r>
      <w:r>
        <w:fldChar w:fldCharType="separate"/>
      </w:r>
      <w:r>
        <w:t>21</w:t>
      </w:r>
      <w:r>
        <w:fldChar w:fldCharType="end"/>
      </w:r>
      <w:r>
        <w:rPr>
          <w:rFonts w:ascii="Times New Roman" w:hAnsi="Times New Roman" w:cs="Times New Roman"/>
          <w:bCs/>
          <w:color w:val="auto"/>
          <w:szCs w:val="24"/>
        </w:rPr>
        <w:fldChar w:fldCharType="end"/>
      </w:r>
    </w:p>
    <w:p w14:paraId="23EDCF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_Toc4316 </w:instrText>
      </w:r>
      <w:r>
        <w:rPr>
          <w:rFonts w:ascii="Times New Roman" w:hAnsi="Times New Roman" w:cs="Times New Roman"/>
          <w:bCs/>
          <w:szCs w:val="24"/>
        </w:rPr>
        <w:fldChar w:fldCharType="separate"/>
      </w:r>
      <w:r>
        <w:rPr>
          <w:rFonts w:hint="eastAsia" w:ascii="Times New Roman" w:hAnsi="Times New Roman" w:eastAsia="宋体" w:cs="Times New Roman"/>
          <w:bCs/>
          <w:szCs w:val="28"/>
        </w:rPr>
        <w:t>2.6加油站近三年变化情况</w:t>
      </w:r>
      <w:r>
        <w:tab/>
      </w:r>
      <w:r>
        <w:fldChar w:fldCharType="begin"/>
      </w:r>
      <w:r>
        <w:instrText xml:space="preserve"> PAGEREF _Toc4316 \h </w:instrText>
      </w:r>
      <w:r>
        <w:fldChar w:fldCharType="separate"/>
      </w:r>
      <w:r>
        <w:t>25</w:t>
      </w:r>
      <w:r>
        <w:fldChar w:fldCharType="end"/>
      </w:r>
      <w:r>
        <w:rPr>
          <w:rFonts w:ascii="Times New Roman" w:hAnsi="Times New Roman" w:cs="Times New Roman"/>
          <w:bCs/>
          <w:color w:val="auto"/>
          <w:szCs w:val="24"/>
        </w:rPr>
        <w:fldChar w:fldCharType="end"/>
      </w:r>
    </w:p>
    <w:p w14:paraId="4C1222B5">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_Toc32511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_Toc32511 \h </w:instrText>
      </w:r>
      <w:r>
        <w:fldChar w:fldCharType="separate"/>
      </w:r>
      <w:r>
        <w:t>26</w:t>
      </w:r>
      <w:r>
        <w:fldChar w:fldCharType="end"/>
      </w:r>
      <w:r>
        <w:rPr>
          <w:rFonts w:ascii="Times New Roman" w:hAnsi="Times New Roman" w:cs="Times New Roman"/>
          <w:bCs/>
          <w:color w:val="auto"/>
          <w:szCs w:val="24"/>
        </w:rPr>
        <w:fldChar w:fldCharType="end"/>
      </w:r>
    </w:p>
    <w:p w14:paraId="089EE9D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_Toc1726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_Toc1726 \h </w:instrText>
      </w:r>
      <w:r>
        <w:fldChar w:fldCharType="separate"/>
      </w:r>
      <w:r>
        <w:t>26</w:t>
      </w:r>
      <w:r>
        <w:fldChar w:fldCharType="end"/>
      </w:r>
      <w:r>
        <w:rPr>
          <w:rFonts w:ascii="Times New Roman" w:hAnsi="Times New Roman" w:cs="Times New Roman"/>
          <w:bCs/>
          <w:color w:val="auto"/>
          <w:szCs w:val="24"/>
        </w:rPr>
        <w:fldChar w:fldCharType="end"/>
      </w:r>
    </w:p>
    <w:p w14:paraId="5D396A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_Toc15740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_Toc15740 \h </w:instrText>
      </w:r>
      <w:r>
        <w:fldChar w:fldCharType="separate"/>
      </w:r>
      <w:r>
        <w:t>28</w:t>
      </w:r>
      <w:r>
        <w:fldChar w:fldCharType="end"/>
      </w:r>
      <w:r>
        <w:rPr>
          <w:rFonts w:ascii="Times New Roman" w:hAnsi="Times New Roman" w:cs="Times New Roman"/>
          <w:bCs/>
          <w:color w:val="auto"/>
          <w:szCs w:val="24"/>
        </w:rPr>
        <w:fldChar w:fldCharType="end"/>
      </w:r>
    </w:p>
    <w:p w14:paraId="7E0AA7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_Toc8700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_Toc8700 \h </w:instrText>
      </w:r>
      <w:r>
        <w:fldChar w:fldCharType="separate"/>
      </w:r>
      <w:r>
        <w:t>29</w:t>
      </w:r>
      <w:r>
        <w:fldChar w:fldCharType="end"/>
      </w:r>
      <w:r>
        <w:rPr>
          <w:rFonts w:ascii="Times New Roman" w:hAnsi="Times New Roman" w:cs="Times New Roman"/>
          <w:bCs/>
          <w:color w:val="auto"/>
          <w:szCs w:val="24"/>
        </w:rPr>
        <w:fldChar w:fldCharType="end"/>
      </w:r>
    </w:p>
    <w:p w14:paraId="70D391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_Toc16962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_Toc16962 \h </w:instrText>
      </w:r>
      <w:r>
        <w:fldChar w:fldCharType="separate"/>
      </w:r>
      <w:r>
        <w:t>32</w:t>
      </w:r>
      <w:r>
        <w:fldChar w:fldCharType="end"/>
      </w:r>
      <w:r>
        <w:rPr>
          <w:rFonts w:ascii="Times New Roman" w:hAnsi="Times New Roman" w:cs="Times New Roman"/>
          <w:bCs/>
          <w:color w:val="auto"/>
          <w:szCs w:val="24"/>
        </w:rPr>
        <w:fldChar w:fldCharType="end"/>
      </w:r>
    </w:p>
    <w:p w14:paraId="5FAB0BE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_Toc81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_Toc81 \h </w:instrText>
      </w:r>
      <w:r>
        <w:fldChar w:fldCharType="separate"/>
      </w:r>
      <w:r>
        <w:t>35</w:t>
      </w:r>
      <w:r>
        <w:fldChar w:fldCharType="end"/>
      </w:r>
      <w:r>
        <w:rPr>
          <w:rFonts w:ascii="Times New Roman" w:hAnsi="Times New Roman" w:cs="Times New Roman"/>
          <w:bCs/>
          <w:color w:val="auto"/>
          <w:szCs w:val="24"/>
        </w:rPr>
        <w:fldChar w:fldCharType="end"/>
      </w:r>
    </w:p>
    <w:p w14:paraId="2824995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_Toc4331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_Toc4331 \h </w:instrText>
      </w:r>
      <w:r>
        <w:fldChar w:fldCharType="separate"/>
      </w:r>
      <w:r>
        <w:t>42</w:t>
      </w:r>
      <w:r>
        <w:fldChar w:fldCharType="end"/>
      </w:r>
      <w:r>
        <w:rPr>
          <w:rFonts w:ascii="Times New Roman" w:hAnsi="Times New Roman" w:cs="Times New Roman"/>
          <w:bCs/>
          <w:color w:val="auto"/>
          <w:szCs w:val="24"/>
        </w:rPr>
        <w:fldChar w:fldCharType="end"/>
      </w:r>
    </w:p>
    <w:p w14:paraId="1ACA693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_Toc18552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_Toc18552 \h </w:instrText>
      </w:r>
      <w:r>
        <w:fldChar w:fldCharType="separate"/>
      </w:r>
      <w:r>
        <w:t>43</w:t>
      </w:r>
      <w:r>
        <w:fldChar w:fldCharType="end"/>
      </w:r>
      <w:r>
        <w:rPr>
          <w:rFonts w:ascii="Times New Roman" w:hAnsi="Times New Roman" w:cs="Times New Roman"/>
          <w:bCs/>
          <w:color w:val="auto"/>
          <w:szCs w:val="24"/>
        </w:rPr>
        <w:fldChar w:fldCharType="end"/>
      </w:r>
    </w:p>
    <w:p w14:paraId="2B819BB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_Toc18605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_Toc18605 \h </w:instrText>
      </w:r>
      <w:r>
        <w:fldChar w:fldCharType="separate"/>
      </w:r>
      <w:r>
        <w:t>44</w:t>
      </w:r>
      <w:r>
        <w:fldChar w:fldCharType="end"/>
      </w:r>
      <w:r>
        <w:rPr>
          <w:rFonts w:ascii="Times New Roman" w:hAnsi="Times New Roman" w:cs="Times New Roman"/>
          <w:bCs/>
          <w:color w:val="auto"/>
          <w:szCs w:val="24"/>
        </w:rPr>
        <w:fldChar w:fldCharType="end"/>
      </w:r>
    </w:p>
    <w:p w14:paraId="1ACD789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_Toc27307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_Toc27307 \h </w:instrText>
      </w:r>
      <w:r>
        <w:fldChar w:fldCharType="separate"/>
      </w:r>
      <w:r>
        <w:t>44</w:t>
      </w:r>
      <w:r>
        <w:fldChar w:fldCharType="end"/>
      </w:r>
      <w:r>
        <w:rPr>
          <w:rFonts w:ascii="Times New Roman" w:hAnsi="Times New Roman" w:cs="Times New Roman"/>
          <w:bCs/>
          <w:color w:val="auto"/>
          <w:szCs w:val="24"/>
        </w:rPr>
        <w:fldChar w:fldCharType="end"/>
      </w:r>
    </w:p>
    <w:p w14:paraId="2BE0781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_Toc5967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_Toc5967 \h </w:instrText>
      </w:r>
      <w:r>
        <w:fldChar w:fldCharType="separate"/>
      </w:r>
      <w:r>
        <w:t>45</w:t>
      </w:r>
      <w:r>
        <w:fldChar w:fldCharType="end"/>
      </w:r>
      <w:r>
        <w:rPr>
          <w:rFonts w:ascii="Times New Roman" w:hAnsi="Times New Roman" w:cs="Times New Roman"/>
          <w:bCs/>
          <w:color w:val="auto"/>
          <w:szCs w:val="24"/>
        </w:rPr>
        <w:fldChar w:fldCharType="end"/>
      </w:r>
    </w:p>
    <w:p w14:paraId="20A5B03E">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_Toc10812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_Toc10812 \h </w:instrText>
      </w:r>
      <w:r>
        <w:fldChar w:fldCharType="separate"/>
      </w:r>
      <w:r>
        <w:t>47</w:t>
      </w:r>
      <w:r>
        <w:fldChar w:fldCharType="end"/>
      </w:r>
      <w:r>
        <w:rPr>
          <w:rFonts w:ascii="Times New Roman" w:hAnsi="Times New Roman" w:cs="Times New Roman"/>
          <w:bCs/>
          <w:color w:val="auto"/>
          <w:szCs w:val="24"/>
        </w:rPr>
        <w:fldChar w:fldCharType="end"/>
      </w:r>
    </w:p>
    <w:p w14:paraId="589C7E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_Toc29909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_Toc29909 \h </w:instrText>
      </w:r>
      <w:r>
        <w:fldChar w:fldCharType="separate"/>
      </w:r>
      <w:r>
        <w:t>47</w:t>
      </w:r>
      <w:r>
        <w:fldChar w:fldCharType="end"/>
      </w:r>
      <w:r>
        <w:rPr>
          <w:rFonts w:ascii="Times New Roman" w:hAnsi="Times New Roman" w:cs="Times New Roman"/>
          <w:bCs/>
          <w:color w:val="auto"/>
          <w:szCs w:val="24"/>
        </w:rPr>
        <w:fldChar w:fldCharType="end"/>
      </w:r>
    </w:p>
    <w:p w14:paraId="4F3EE3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_Toc24858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_Toc24858 \h </w:instrText>
      </w:r>
      <w:r>
        <w:fldChar w:fldCharType="separate"/>
      </w:r>
      <w:r>
        <w:t>47</w:t>
      </w:r>
      <w:r>
        <w:fldChar w:fldCharType="end"/>
      </w:r>
      <w:r>
        <w:rPr>
          <w:rFonts w:ascii="Times New Roman" w:hAnsi="Times New Roman" w:cs="Times New Roman"/>
          <w:bCs/>
          <w:color w:val="auto"/>
          <w:szCs w:val="24"/>
        </w:rPr>
        <w:fldChar w:fldCharType="end"/>
      </w:r>
    </w:p>
    <w:p w14:paraId="22B0BBE3">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_Toc30089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_Toc30089 \h </w:instrText>
      </w:r>
      <w:r>
        <w:fldChar w:fldCharType="separate"/>
      </w:r>
      <w:r>
        <w:t>52</w:t>
      </w:r>
      <w:r>
        <w:fldChar w:fldCharType="end"/>
      </w:r>
      <w:r>
        <w:rPr>
          <w:rFonts w:ascii="Times New Roman" w:hAnsi="Times New Roman" w:cs="Times New Roman"/>
          <w:bCs/>
          <w:color w:val="auto"/>
          <w:szCs w:val="24"/>
        </w:rPr>
        <w:fldChar w:fldCharType="end"/>
      </w:r>
    </w:p>
    <w:p w14:paraId="1BBB50E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_Toc13362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_Toc13362 \h </w:instrText>
      </w:r>
      <w:r>
        <w:fldChar w:fldCharType="separate"/>
      </w:r>
      <w:r>
        <w:t>52</w:t>
      </w:r>
      <w:r>
        <w:fldChar w:fldCharType="end"/>
      </w:r>
      <w:r>
        <w:rPr>
          <w:rFonts w:ascii="Times New Roman" w:hAnsi="Times New Roman" w:cs="Times New Roman"/>
          <w:bCs/>
          <w:color w:val="auto"/>
          <w:szCs w:val="24"/>
        </w:rPr>
        <w:fldChar w:fldCharType="end"/>
      </w:r>
    </w:p>
    <w:p w14:paraId="6307F0E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_Toc11593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_Toc11593 \h </w:instrText>
      </w:r>
      <w:r>
        <w:fldChar w:fldCharType="separate"/>
      </w:r>
      <w:r>
        <w:t>54</w:t>
      </w:r>
      <w:r>
        <w:fldChar w:fldCharType="end"/>
      </w:r>
      <w:r>
        <w:rPr>
          <w:rFonts w:ascii="Times New Roman" w:hAnsi="Times New Roman" w:cs="Times New Roman"/>
          <w:bCs/>
          <w:color w:val="auto"/>
          <w:szCs w:val="24"/>
        </w:rPr>
        <w:fldChar w:fldCharType="end"/>
      </w:r>
    </w:p>
    <w:p w14:paraId="3835A2A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_Toc26628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_Toc26628 \h </w:instrText>
      </w:r>
      <w:r>
        <w:fldChar w:fldCharType="separate"/>
      </w:r>
      <w:r>
        <w:t>54</w:t>
      </w:r>
      <w:r>
        <w:fldChar w:fldCharType="end"/>
      </w:r>
      <w:r>
        <w:rPr>
          <w:rFonts w:ascii="Times New Roman" w:hAnsi="Times New Roman" w:cs="Times New Roman"/>
          <w:bCs/>
          <w:color w:val="auto"/>
          <w:szCs w:val="24"/>
        </w:rPr>
        <w:fldChar w:fldCharType="end"/>
      </w:r>
    </w:p>
    <w:p w14:paraId="682879B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_Toc13887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_Toc13887 \h </w:instrText>
      </w:r>
      <w:r>
        <w:fldChar w:fldCharType="separate"/>
      </w:r>
      <w:r>
        <w:t>56</w:t>
      </w:r>
      <w:r>
        <w:fldChar w:fldCharType="end"/>
      </w:r>
      <w:r>
        <w:rPr>
          <w:rFonts w:ascii="Times New Roman" w:hAnsi="Times New Roman" w:cs="Times New Roman"/>
          <w:bCs/>
          <w:color w:val="auto"/>
          <w:szCs w:val="24"/>
        </w:rPr>
        <w:fldChar w:fldCharType="end"/>
      </w:r>
    </w:p>
    <w:p w14:paraId="30F3A1D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_Toc16122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_Toc16122 \h </w:instrText>
      </w:r>
      <w:r>
        <w:fldChar w:fldCharType="separate"/>
      </w:r>
      <w:r>
        <w:t>58</w:t>
      </w:r>
      <w:r>
        <w:fldChar w:fldCharType="end"/>
      </w:r>
      <w:r>
        <w:rPr>
          <w:rFonts w:ascii="Times New Roman" w:hAnsi="Times New Roman" w:cs="Times New Roman"/>
          <w:bCs/>
          <w:color w:val="auto"/>
          <w:szCs w:val="24"/>
        </w:rPr>
        <w:fldChar w:fldCharType="end"/>
      </w:r>
    </w:p>
    <w:p w14:paraId="251746F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_Toc15988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_Toc15988 \h </w:instrText>
      </w:r>
      <w:r>
        <w:fldChar w:fldCharType="separate"/>
      </w:r>
      <w:r>
        <w:t>61</w:t>
      </w:r>
      <w:r>
        <w:fldChar w:fldCharType="end"/>
      </w:r>
      <w:r>
        <w:rPr>
          <w:rFonts w:ascii="Times New Roman" w:hAnsi="Times New Roman" w:cs="Times New Roman"/>
          <w:bCs/>
          <w:color w:val="auto"/>
          <w:szCs w:val="24"/>
        </w:rPr>
        <w:fldChar w:fldCharType="end"/>
      </w:r>
    </w:p>
    <w:p w14:paraId="16A620B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_Toc22323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_Toc22323 \h </w:instrText>
      </w:r>
      <w:r>
        <w:fldChar w:fldCharType="separate"/>
      </w:r>
      <w:r>
        <w:t>65</w:t>
      </w:r>
      <w:r>
        <w:fldChar w:fldCharType="end"/>
      </w:r>
      <w:r>
        <w:rPr>
          <w:rFonts w:ascii="Times New Roman" w:hAnsi="Times New Roman" w:cs="Times New Roman"/>
          <w:bCs/>
          <w:color w:val="auto"/>
          <w:szCs w:val="24"/>
        </w:rPr>
        <w:fldChar w:fldCharType="end"/>
      </w:r>
    </w:p>
    <w:p w14:paraId="662F5AE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_Toc23260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_Toc23260 \h </w:instrText>
      </w:r>
      <w:r>
        <w:fldChar w:fldCharType="separate"/>
      </w:r>
      <w:r>
        <w:t>66</w:t>
      </w:r>
      <w:r>
        <w:fldChar w:fldCharType="end"/>
      </w:r>
      <w:r>
        <w:rPr>
          <w:rFonts w:ascii="Times New Roman" w:hAnsi="Times New Roman" w:cs="Times New Roman"/>
          <w:bCs/>
          <w:color w:val="auto"/>
          <w:szCs w:val="24"/>
        </w:rPr>
        <w:fldChar w:fldCharType="end"/>
      </w:r>
    </w:p>
    <w:p w14:paraId="7787018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_Toc27617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_Toc27617 \h </w:instrText>
      </w:r>
      <w:r>
        <w:fldChar w:fldCharType="separate"/>
      </w:r>
      <w:r>
        <w:t>68</w:t>
      </w:r>
      <w:r>
        <w:fldChar w:fldCharType="end"/>
      </w:r>
      <w:r>
        <w:rPr>
          <w:rFonts w:ascii="Times New Roman" w:hAnsi="Times New Roman" w:cs="Times New Roman"/>
          <w:bCs/>
          <w:color w:val="auto"/>
          <w:szCs w:val="24"/>
        </w:rPr>
        <w:fldChar w:fldCharType="end"/>
      </w:r>
    </w:p>
    <w:p w14:paraId="78EF62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_Toc5061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_Toc5061 \h </w:instrText>
      </w:r>
      <w:r>
        <w:fldChar w:fldCharType="separate"/>
      </w:r>
      <w:r>
        <w:t>70</w:t>
      </w:r>
      <w:r>
        <w:fldChar w:fldCharType="end"/>
      </w:r>
      <w:r>
        <w:rPr>
          <w:rFonts w:ascii="Times New Roman" w:hAnsi="Times New Roman" w:cs="Times New Roman"/>
          <w:bCs/>
          <w:color w:val="auto"/>
          <w:szCs w:val="24"/>
        </w:rPr>
        <w:fldChar w:fldCharType="end"/>
      </w:r>
    </w:p>
    <w:p w14:paraId="5497DA5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_Toc15985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_Toc15985 \h </w:instrText>
      </w:r>
      <w:r>
        <w:fldChar w:fldCharType="separate"/>
      </w:r>
      <w:r>
        <w:t>75</w:t>
      </w:r>
      <w:r>
        <w:fldChar w:fldCharType="end"/>
      </w:r>
      <w:r>
        <w:rPr>
          <w:rFonts w:ascii="Times New Roman" w:hAnsi="Times New Roman" w:cs="Times New Roman"/>
          <w:bCs/>
          <w:color w:val="auto"/>
          <w:szCs w:val="24"/>
        </w:rPr>
        <w:fldChar w:fldCharType="end"/>
      </w:r>
    </w:p>
    <w:p w14:paraId="683C508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_Toc32216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_Toc32216 \h </w:instrText>
      </w:r>
      <w:r>
        <w:fldChar w:fldCharType="separate"/>
      </w:r>
      <w:r>
        <w:t>77</w:t>
      </w:r>
      <w:r>
        <w:fldChar w:fldCharType="end"/>
      </w:r>
      <w:r>
        <w:rPr>
          <w:rFonts w:ascii="Times New Roman" w:hAnsi="Times New Roman" w:cs="Times New Roman"/>
          <w:bCs/>
          <w:color w:val="auto"/>
          <w:szCs w:val="24"/>
        </w:rPr>
        <w:fldChar w:fldCharType="end"/>
      </w:r>
    </w:p>
    <w:p w14:paraId="564F67D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_Toc19985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_Toc19985 \h </w:instrText>
      </w:r>
      <w:r>
        <w:fldChar w:fldCharType="separate"/>
      </w:r>
      <w:r>
        <w:t>79</w:t>
      </w:r>
      <w:r>
        <w:fldChar w:fldCharType="end"/>
      </w:r>
      <w:r>
        <w:rPr>
          <w:rFonts w:ascii="Times New Roman" w:hAnsi="Times New Roman" w:cs="Times New Roman"/>
          <w:bCs/>
          <w:color w:val="auto"/>
          <w:szCs w:val="24"/>
        </w:rPr>
        <w:fldChar w:fldCharType="end"/>
      </w:r>
    </w:p>
    <w:p w14:paraId="4C06ACF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_Toc3085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_Toc3085 \h </w:instrText>
      </w:r>
      <w:r>
        <w:fldChar w:fldCharType="separate"/>
      </w:r>
      <w:r>
        <w:t>85</w:t>
      </w:r>
      <w:r>
        <w:fldChar w:fldCharType="end"/>
      </w:r>
      <w:r>
        <w:rPr>
          <w:rFonts w:ascii="Times New Roman" w:hAnsi="Times New Roman" w:cs="Times New Roman"/>
          <w:bCs/>
          <w:color w:val="auto"/>
          <w:szCs w:val="24"/>
        </w:rPr>
        <w:fldChar w:fldCharType="end"/>
      </w:r>
    </w:p>
    <w:p w14:paraId="172AF0F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_Toc30805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_Toc30805 \h </w:instrText>
      </w:r>
      <w:r>
        <w:fldChar w:fldCharType="separate"/>
      </w:r>
      <w:r>
        <w:t>86</w:t>
      </w:r>
      <w:r>
        <w:fldChar w:fldCharType="end"/>
      </w:r>
      <w:r>
        <w:rPr>
          <w:rFonts w:ascii="Times New Roman" w:hAnsi="Times New Roman" w:cs="Times New Roman"/>
          <w:bCs/>
          <w:color w:val="auto"/>
          <w:szCs w:val="24"/>
        </w:rPr>
        <w:fldChar w:fldCharType="end"/>
      </w:r>
    </w:p>
    <w:p w14:paraId="18F01E7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_Toc27193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_Toc27193 \h </w:instrText>
      </w:r>
      <w:r>
        <w:fldChar w:fldCharType="separate"/>
      </w:r>
      <w:r>
        <w:t>94</w:t>
      </w:r>
      <w:r>
        <w:fldChar w:fldCharType="end"/>
      </w:r>
      <w:r>
        <w:rPr>
          <w:rFonts w:ascii="Times New Roman" w:hAnsi="Times New Roman" w:cs="Times New Roman"/>
          <w:bCs/>
          <w:color w:val="auto"/>
          <w:szCs w:val="24"/>
        </w:rPr>
        <w:fldChar w:fldCharType="end"/>
      </w:r>
    </w:p>
    <w:p w14:paraId="5D1DB98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_Toc13317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_Toc13317 \h </w:instrText>
      </w:r>
      <w:r>
        <w:fldChar w:fldCharType="separate"/>
      </w:r>
      <w:r>
        <w:t>101</w:t>
      </w:r>
      <w:r>
        <w:fldChar w:fldCharType="end"/>
      </w:r>
      <w:r>
        <w:rPr>
          <w:rFonts w:ascii="Times New Roman" w:hAnsi="Times New Roman" w:cs="Times New Roman"/>
          <w:bCs/>
          <w:color w:val="auto"/>
          <w:szCs w:val="24"/>
        </w:rPr>
        <w:fldChar w:fldCharType="end"/>
      </w:r>
    </w:p>
    <w:p w14:paraId="2140887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_Toc27944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_Toc27944 \h </w:instrText>
      </w:r>
      <w:r>
        <w:fldChar w:fldCharType="separate"/>
      </w:r>
      <w:r>
        <w:t>101</w:t>
      </w:r>
      <w:r>
        <w:fldChar w:fldCharType="end"/>
      </w:r>
      <w:r>
        <w:rPr>
          <w:rFonts w:ascii="Times New Roman" w:hAnsi="Times New Roman" w:cs="Times New Roman"/>
          <w:bCs/>
          <w:color w:val="auto"/>
          <w:szCs w:val="24"/>
        </w:rPr>
        <w:fldChar w:fldCharType="end"/>
      </w:r>
    </w:p>
    <w:p w14:paraId="4B0C25D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_Toc24412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_Toc24412 \h </w:instrText>
      </w:r>
      <w:r>
        <w:fldChar w:fldCharType="separate"/>
      </w:r>
      <w:r>
        <w:t>101</w:t>
      </w:r>
      <w:r>
        <w:fldChar w:fldCharType="end"/>
      </w:r>
      <w:r>
        <w:rPr>
          <w:rFonts w:ascii="Times New Roman" w:hAnsi="Times New Roman" w:cs="Times New Roman"/>
          <w:bCs/>
          <w:color w:val="auto"/>
          <w:szCs w:val="24"/>
        </w:rPr>
        <w:fldChar w:fldCharType="end"/>
      </w:r>
    </w:p>
    <w:p w14:paraId="23E1BFB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_Toc19546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_Toc19546 \h </w:instrText>
      </w:r>
      <w:r>
        <w:fldChar w:fldCharType="separate"/>
      </w:r>
      <w:r>
        <w:t>102</w:t>
      </w:r>
      <w:r>
        <w:fldChar w:fldCharType="end"/>
      </w:r>
      <w:r>
        <w:rPr>
          <w:rFonts w:ascii="Times New Roman" w:hAnsi="Times New Roman" w:cs="Times New Roman"/>
          <w:bCs/>
          <w:color w:val="auto"/>
          <w:szCs w:val="24"/>
        </w:rPr>
        <w:fldChar w:fldCharType="end"/>
      </w:r>
    </w:p>
    <w:p w14:paraId="4962112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_Toc9536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_Toc9536 \h </w:instrText>
      </w:r>
      <w:r>
        <w:fldChar w:fldCharType="separate"/>
      </w:r>
      <w:r>
        <w:t>102</w:t>
      </w:r>
      <w:r>
        <w:fldChar w:fldCharType="end"/>
      </w:r>
      <w:r>
        <w:rPr>
          <w:rFonts w:ascii="Times New Roman" w:hAnsi="Times New Roman" w:cs="Times New Roman"/>
          <w:bCs/>
          <w:color w:val="auto"/>
          <w:szCs w:val="24"/>
        </w:rPr>
        <w:fldChar w:fldCharType="end"/>
      </w:r>
    </w:p>
    <w:p w14:paraId="349B906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_Toc15071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_Toc15071 \h </w:instrText>
      </w:r>
      <w:r>
        <w:fldChar w:fldCharType="separate"/>
      </w:r>
      <w:r>
        <w:t>103</w:t>
      </w:r>
      <w:r>
        <w:fldChar w:fldCharType="end"/>
      </w:r>
      <w:r>
        <w:rPr>
          <w:rFonts w:ascii="Times New Roman" w:hAnsi="Times New Roman" w:cs="Times New Roman"/>
          <w:bCs/>
          <w:color w:val="auto"/>
          <w:szCs w:val="24"/>
        </w:rPr>
        <w:fldChar w:fldCharType="end"/>
      </w:r>
    </w:p>
    <w:p w14:paraId="0B3B616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_Toc22843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_Toc22843 \h </w:instrText>
      </w:r>
      <w:r>
        <w:fldChar w:fldCharType="separate"/>
      </w:r>
      <w:r>
        <w:t>105</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宁都石油分公司江东加油站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23856"/>
      <w:bookmarkStart w:id="1" w:name="_Toc16878"/>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20305"/>
      <w:bookmarkStart w:id="3" w:name="_Toc343692239"/>
      <w:bookmarkStart w:id="4" w:name="_Toc27616"/>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10296"/>
      <w:bookmarkStart w:id="8" w:name="_Toc26059"/>
      <w:bookmarkStart w:id="9" w:name="_Toc343692240"/>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29244"/>
      <w:bookmarkStart w:id="14" w:name="_Toc1834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宁都江东加油站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r>
        <w:rPr>
          <w:rFonts w:hint="eastAsia" w:ascii="Times New Roman" w:hAnsi="Times New Roman" w:cs="宋体"/>
          <w:color w:val="auto"/>
          <w:spacing w:val="-6"/>
          <w:sz w:val="28"/>
          <w:szCs w:val="28"/>
          <w:lang w:val="en-US" w:eastAsia="zh-CN"/>
        </w:rPr>
        <w:t>站内充电区相关设备设施相关设施不在本次评价范围内，依据相关法律法规、标准规范开展安全符合性、管控有效性评价。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widowControl w:val="0"/>
        <w:kinsoku/>
        <w:wordWrap/>
        <w:overflowPunct/>
        <w:topLinePunct w:val="0"/>
        <w:autoSpaceDE/>
        <w:autoSpaceDN/>
        <w:bidi w:val="0"/>
        <w:adjustRightInd/>
        <w:snapToGrid/>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widowControl w:val="0"/>
        <w:kinsoku/>
        <w:wordWrap/>
        <w:overflowPunct/>
        <w:topLinePunct w:val="0"/>
        <w:autoSpaceDE/>
        <w:autoSpaceDN/>
        <w:bidi w:val="0"/>
        <w:adjustRightInd/>
        <w:snapToGrid/>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widowControl w:val="0"/>
        <w:kinsoku/>
        <w:wordWrap/>
        <w:overflowPunct/>
        <w:topLinePunct w:val="0"/>
        <w:autoSpaceDE/>
        <w:autoSpaceDN/>
        <w:bidi w:val="0"/>
        <w:adjustRightInd/>
        <w:snapToGrid/>
        <w:spacing w:line="580" w:lineRule="exact"/>
        <w:textAlignment w:val="auto"/>
        <w:outlineLvl w:val="1"/>
        <w:rPr>
          <w:rStyle w:val="35"/>
          <w:color w:val="auto"/>
        </w:rPr>
      </w:pPr>
      <w:bookmarkStart w:id="17" w:name="_Toc343692242"/>
      <w:bookmarkStart w:id="18" w:name="_Toc790"/>
      <w:bookmarkStart w:id="19" w:name="_Toc734"/>
      <w:r>
        <w:rPr>
          <w:rStyle w:val="35"/>
          <w:color w:val="auto"/>
        </w:rPr>
        <w:t>1.4</w:t>
      </w:r>
      <w:r>
        <w:rPr>
          <w:rStyle w:val="35"/>
          <w:rFonts w:hint="eastAsia" w:cs="宋体"/>
          <w:color w:val="auto"/>
        </w:rPr>
        <w:t>评价程序</w:t>
      </w:r>
      <w:bookmarkEnd w:id="17"/>
      <w:bookmarkEnd w:id="18"/>
      <w:bookmarkEnd w:id="19"/>
    </w:p>
    <w:p w14:paraId="04F0F201">
      <w:pPr>
        <w:pageBreakBefore w:val="0"/>
        <w:widowControl w:val="0"/>
        <w:kinsoku/>
        <w:wordWrap/>
        <w:overflowPunct/>
        <w:topLinePunct w:val="0"/>
        <w:autoSpaceDE/>
        <w:autoSpaceDN/>
        <w:bidi w:val="0"/>
        <w:adjustRightInd/>
        <w:snapToGrid/>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371215"/>
                <wp:effectExtent l="5080" t="5080" r="7620" b="14605"/>
                <wp:wrapNone/>
                <wp:docPr id="14" name="组合 85"/>
                <wp:cNvGraphicFramePr/>
                <a:graphic xmlns:a="http://schemas.openxmlformats.org/drawingml/2006/main">
                  <a:graphicData uri="http://schemas.microsoft.com/office/word/2010/wordprocessingGroup">
                    <wpg:wgp>
                      <wpg:cNvGrpSpPr/>
                      <wpg:grpSpPr>
                        <a:xfrm>
                          <a:off x="0" y="0"/>
                          <a:ext cx="2368550" cy="337121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65.45pt;width:186.5pt;z-index:251659264;mso-width-relative:page;mso-height-relative:page;" coordorigin="4821,196352" coordsize="3730,5967" o:gfxdata="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43692243"/>
      <w:bookmarkStart w:id="21" w:name="_Toc3289"/>
      <w:bookmarkStart w:id="22" w:name="_Toc22287"/>
      <w:r>
        <w:rPr>
          <w:rStyle w:val="34"/>
          <w:color w:val="auto"/>
        </w:rPr>
        <w:br w:type="page"/>
      </w:r>
      <w:bookmarkStart w:id="23" w:name="_Toc32733"/>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9310"/>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2C3BF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宁都石油分公司江东加油站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宁都江东加油站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12</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江西省赣州市宁都县梅江镇新庄赤岭(昌厦公路旁)</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230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180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一</w:t>
      </w:r>
      <w:r>
        <w:rPr>
          <w:rFonts w:hint="eastAsia"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28</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赣虔安经(甲)字[2017]000432</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宁都石油分公司江东加油站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宁都石油分公司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宁都江东加油站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5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0"/>
        <w:gridCol w:w="430"/>
        <w:gridCol w:w="717"/>
        <w:gridCol w:w="507"/>
        <w:gridCol w:w="274"/>
        <w:gridCol w:w="200"/>
        <w:gridCol w:w="786"/>
        <w:gridCol w:w="429"/>
        <w:gridCol w:w="644"/>
        <w:gridCol w:w="211"/>
        <w:gridCol w:w="648"/>
        <w:gridCol w:w="107"/>
        <w:gridCol w:w="109"/>
        <w:gridCol w:w="533"/>
        <w:gridCol w:w="318"/>
        <w:gridCol w:w="546"/>
        <w:gridCol w:w="416"/>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390"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69"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宁都石油分公司江东加油站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69"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江西省赣州市宁都县梅江镇新庄赤岭(昌厦公路旁)</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8"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5"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9" w:type="dxa"/>
            <w:gridSpan w:val="5"/>
            <w:vAlign w:val="center"/>
          </w:tcPr>
          <w:p w14:paraId="20224B41">
            <w:pPr>
              <w:spacing w:line="260" w:lineRule="exact"/>
              <w:jc w:val="center"/>
              <w:rPr>
                <w:rFonts w:ascii="Times New Roman" w:hAnsi="Times New Roman" w:cs="宋体"/>
                <w:color w:val="auto"/>
              </w:rPr>
            </w:pPr>
          </w:p>
        </w:tc>
        <w:tc>
          <w:tcPr>
            <w:tcW w:w="1397"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40"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69"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69"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69"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69"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13"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郭寒英</w:t>
            </w:r>
          </w:p>
        </w:tc>
        <w:tc>
          <w:tcPr>
            <w:tcW w:w="1503"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53"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曾琼</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4"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45"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江西省赣州市宁都县梅江镇新庄赤岭(昌厦公路旁)</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Merge w:val="continue"/>
            <w:vAlign w:val="center"/>
          </w:tcPr>
          <w:p w14:paraId="27B519DF">
            <w:pPr>
              <w:spacing w:line="260" w:lineRule="exact"/>
              <w:jc w:val="center"/>
              <w:rPr>
                <w:rFonts w:ascii="Times New Roman" w:hAnsi="Times New Roman" w:cs="宋体"/>
                <w:color w:val="auto"/>
              </w:rPr>
            </w:pPr>
          </w:p>
        </w:tc>
        <w:tc>
          <w:tcPr>
            <w:tcW w:w="1224"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45"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4"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45"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宁都江东加油站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Merge w:val="continue"/>
            <w:vAlign w:val="center"/>
          </w:tcPr>
          <w:p w14:paraId="1C883813">
            <w:pPr>
              <w:spacing w:line="260" w:lineRule="exact"/>
              <w:jc w:val="center"/>
              <w:rPr>
                <w:rFonts w:ascii="Times New Roman" w:hAnsi="Times New Roman" w:cs="宋体"/>
                <w:color w:val="auto"/>
              </w:rPr>
            </w:pPr>
          </w:p>
        </w:tc>
        <w:tc>
          <w:tcPr>
            <w:tcW w:w="1224"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44"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97"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4"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23</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180</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390" w:type="dxa"/>
            <w:gridSpan w:val="2"/>
            <w:vMerge w:val="continue"/>
            <w:vAlign w:val="center"/>
          </w:tcPr>
          <w:p w14:paraId="6FE49949">
            <w:pPr>
              <w:spacing w:line="260" w:lineRule="exact"/>
              <w:jc w:val="center"/>
              <w:rPr>
                <w:rFonts w:ascii="Times New Roman" w:hAnsi="Times New Roman" w:cs="宋体"/>
                <w:color w:val="auto"/>
              </w:rPr>
            </w:pPr>
          </w:p>
        </w:tc>
        <w:tc>
          <w:tcPr>
            <w:tcW w:w="1224"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45"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915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888"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25"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6"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0"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1"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6"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6"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0"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62"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0" w:type="dxa"/>
            <w:vAlign w:val="center"/>
          </w:tcPr>
          <w:p w14:paraId="6A2D74E5">
            <w:pPr>
              <w:spacing w:line="260" w:lineRule="exact"/>
              <w:jc w:val="center"/>
              <w:rPr>
                <w:rFonts w:ascii="Times New Roman" w:hAnsi="Times New Roman" w:cs="宋体"/>
                <w:color w:val="auto"/>
              </w:rPr>
            </w:pPr>
          </w:p>
        </w:tc>
        <w:tc>
          <w:tcPr>
            <w:tcW w:w="1147" w:type="dxa"/>
            <w:gridSpan w:val="2"/>
            <w:vAlign w:val="center"/>
          </w:tcPr>
          <w:p w14:paraId="6CB4BFAE">
            <w:pPr>
              <w:spacing w:line="260" w:lineRule="exact"/>
              <w:jc w:val="center"/>
              <w:rPr>
                <w:rFonts w:ascii="Times New Roman" w:hAnsi="Times New Roman" w:cs="宋体"/>
                <w:color w:val="auto"/>
              </w:rPr>
            </w:pPr>
          </w:p>
        </w:tc>
        <w:tc>
          <w:tcPr>
            <w:tcW w:w="781" w:type="dxa"/>
            <w:gridSpan w:val="2"/>
            <w:vAlign w:val="center"/>
          </w:tcPr>
          <w:p w14:paraId="309C1C94">
            <w:pPr>
              <w:spacing w:line="260" w:lineRule="exact"/>
              <w:jc w:val="center"/>
              <w:rPr>
                <w:rFonts w:ascii="Times New Roman" w:hAnsi="Times New Roman" w:cs="宋体"/>
                <w:color w:val="auto"/>
              </w:rPr>
            </w:pPr>
          </w:p>
        </w:tc>
        <w:tc>
          <w:tcPr>
            <w:tcW w:w="986"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6"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0" w:type="dxa"/>
            <w:gridSpan w:val="3"/>
            <w:vAlign w:val="center"/>
          </w:tcPr>
          <w:p w14:paraId="4CC05A04">
            <w:pPr>
              <w:spacing w:line="260" w:lineRule="exact"/>
              <w:jc w:val="center"/>
              <w:rPr>
                <w:rFonts w:ascii="Times New Roman" w:hAnsi="Times New Roman" w:cs="宋体"/>
                <w:color w:val="auto"/>
              </w:rPr>
            </w:pPr>
          </w:p>
        </w:tc>
        <w:tc>
          <w:tcPr>
            <w:tcW w:w="962" w:type="dxa"/>
            <w:gridSpan w:val="2"/>
            <w:vAlign w:val="center"/>
          </w:tcPr>
          <w:p w14:paraId="5C7C732F">
            <w:pPr>
              <w:spacing w:line="260" w:lineRule="exact"/>
              <w:jc w:val="center"/>
              <w:rPr>
                <w:rFonts w:ascii="Times New Roman" w:hAnsi="Times New Roman" w:cs="宋体"/>
                <w:color w:val="auto"/>
              </w:rPr>
            </w:pPr>
          </w:p>
        </w:tc>
        <w:tc>
          <w:tcPr>
            <w:tcW w:w="132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0" w:type="dxa"/>
            <w:vAlign w:val="center"/>
          </w:tcPr>
          <w:p w14:paraId="410C521F">
            <w:pPr>
              <w:spacing w:line="260" w:lineRule="exact"/>
              <w:jc w:val="center"/>
              <w:rPr>
                <w:rFonts w:ascii="Times New Roman" w:hAnsi="Times New Roman" w:cs="宋体"/>
                <w:color w:val="auto"/>
              </w:rPr>
            </w:pPr>
          </w:p>
        </w:tc>
        <w:tc>
          <w:tcPr>
            <w:tcW w:w="1147" w:type="dxa"/>
            <w:gridSpan w:val="2"/>
            <w:vAlign w:val="center"/>
          </w:tcPr>
          <w:p w14:paraId="362F30AC">
            <w:pPr>
              <w:spacing w:line="260" w:lineRule="exact"/>
              <w:jc w:val="center"/>
              <w:rPr>
                <w:rFonts w:ascii="Times New Roman" w:hAnsi="Times New Roman" w:cs="宋体"/>
                <w:color w:val="auto"/>
              </w:rPr>
            </w:pPr>
          </w:p>
        </w:tc>
        <w:tc>
          <w:tcPr>
            <w:tcW w:w="781" w:type="dxa"/>
            <w:gridSpan w:val="2"/>
            <w:vAlign w:val="center"/>
          </w:tcPr>
          <w:p w14:paraId="722DDC89">
            <w:pPr>
              <w:spacing w:line="260" w:lineRule="exact"/>
              <w:jc w:val="center"/>
              <w:rPr>
                <w:rFonts w:ascii="Times New Roman" w:hAnsi="Times New Roman" w:cs="宋体"/>
                <w:color w:val="auto"/>
              </w:rPr>
            </w:pPr>
          </w:p>
        </w:tc>
        <w:tc>
          <w:tcPr>
            <w:tcW w:w="986"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0#柴油</w:t>
            </w:r>
          </w:p>
        </w:tc>
        <w:tc>
          <w:tcPr>
            <w:tcW w:w="107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6"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0" w:type="dxa"/>
            <w:gridSpan w:val="3"/>
            <w:vAlign w:val="center"/>
          </w:tcPr>
          <w:p w14:paraId="56D8FB21">
            <w:pPr>
              <w:spacing w:line="260" w:lineRule="exact"/>
              <w:jc w:val="center"/>
              <w:rPr>
                <w:rFonts w:ascii="Times New Roman" w:hAnsi="Times New Roman" w:cs="宋体"/>
                <w:color w:val="auto"/>
              </w:rPr>
            </w:pPr>
          </w:p>
        </w:tc>
        <w:tc>
          <w:tcPr>
            <w:tcW w:w="962" w:type="dxa"/>
            <w:gridSpan w:val="2"/>
            <w:vAlign w:val="center"/>
          </w:tcPr>
          <w:p w14:paraId="0F153FA9">
            <w:pPr>
              <w:spacing w:line="260" w:lineRule="exact"/>
              <w:jc w:val="center"/>
              <w:rPr>
                <w:rFonts w:ascii="Times New Roman" w:hAnsi="Times New Roman" w:cs="宋体"/>
                <w:color w:val="auto"/>
              </w:rPr>
            </w:pPr>
          </w:p>
        </w:tc>
        <w:tc>
          <w:tcPr>
            <w:tcW w:w="132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0" w:type="dxa"/>
            <w:vAlign w:val="center"/>
          </w:tcPr>
          <w:p w14:paraId="2CB0FD3B">
            <w:pPr>
              <w:spacing w:line="260" w:lineRule="exact"/>
              <w:jc w:val="center"/>
              <w:rPr>
                <w:rFonts w:ascii="Times New Roman" w:hAnsi="Times New Roman" w:cs="宋体"/>
                <w:color w:val="auto"/>
              </w:rPr>
            </w:pPr>
          </w:p>
        </w:tc>
        <w:tc>
          <w:tcPr>
            <w:tcW w:w="1147" w:type="dxa"/>
            <w:gridSpan w:val="2"/>
            <w:vAlign w:val="center"/>
          </w:tcPr>
          <w:p w14:paraId="1E8FE1ED">
            <w:pPr>
              <w:spacing w:line="260" w:lineRule="exact"/>
              <w:jc w:val="center"/>
              <w:rPr>
                <w:rFonts w:ascii="Times New Roman" w:hAnsi="Times New Roman" w:cs="宋体"/>
                <w:color w:val="auto"/>
              </w:rPr>
            </w:pPr>
          </w:p>
        </w:tc>
        <w:tc>
          <w:tcPr>
            <w:tcW w:w="781" w:type="dxa"/>
            <w:gridSpan w:val="2"/>
            <w:vAlign w:val="center"/>
          </w:tcPr>
          <w:p w14:paraId="33210FEB">
            <w:pPr>
              <w:spacing w:line="260" w:lineRule="exact"/>
              <w:jc w:val="center"/>
              <w:rPr>
                <w:rFonts w:ascii="Times New Roman" w:hAnsi="Times New Roman" w:cs="宋体"/>
                <w:color w:val="auto"/>
              </w:rPr>
            </w:pPr>
          </w:p>
        </w:tc>
        <w:tc>
          <w:tcPr>
            <w:tcW w:w="986"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73"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6"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0" w:type="dxa"/>
            <w:gridSpan w:val="3"/>
            <w:vAlign w:val="center"/>
          </w:tcPr>
          <w:p w14:paraId="5BA8F62C">
            <w:pPr>
              <w:spacing w:line="260" w:lineRule="exact"/>
              <w:jc w:val="center"/>
              <w:rPr>
                <w:rFonts w:ascii="Times New Roman" w:hAnsi="Times New Roman" w:cs="宋体"/>
                <w:color w:val="auto"/>
              </w:rPr>
            </w:pPr>
          </w:p>
        </w:tc>
        <w:tc>
          <w:tcPr>
            <w:tcW w:w="962" w:type="dxa"/>
            <w:gridSpan w:val="2"/>
            <w:vAlign w:val="center"/>
          </w:tcPr>
          <w:p w14:paraId="552403A1">
            <w:pPr>
              <w:spacing w:line="260" w:lineRule="exact"/>
              <w:jc w:val="center"/>
              <w:rPr>
                <w:rFonts w:ascii="Times New Roman" w:hAnsi="Times New Roman" w:cs="宋体"/>
                <w:color w:val="auto"/>
              </w:rPr>
            </w:pPr>
          </w:p>
        </w:tc>
        <w:tc>
          <w:tcPr>
            <w:tcW w:w="1324" w:type="dxa"/>
            <w:vAlign w:val="center"/>
          </w:tcPr>
          <w:p w14:paraId="01E739E5">
            <w:pPr>
              <w:spacing w:line="260" w:lineRule="exact"/>
              <w:jc w:val="center"/>
              <w:rPr>
                <w:rFonts w:ascii="Times New Roman" w:hAnsi="Times New Roman" w:cs="宋体"/>
                <w:color w:val="auto"/>
              </w:rPr>
            </w:pPr>
          </w:p>
        </w:tc>
      </w:tr>
      <w:tr w14:paraId="255C9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0" w:type="dxa"/>
            <w:vAlign w:val="center"/>
          </w:tcPr>
          <w:p w14:paraId="26666920">
            <w:pPr>
              <w:spacing w:line="260" w:lineRule="exact"/>
              <w:jc w:val="center"/>
              <w:rPr>
                <w:rFonts w:ascii="Times New Roman" w:hAnsi="Times New Roman" w:cs="宋体"/>
                <w:color w:val="auto"/>
              </w:rPr>
            </w:pPr>
          </w:p>
        </w:tc>
        <w:tc>
          <w:tcPr>
            <w:tcW w:w="1147" w:type="dxa"/>
            <w:gridSpan w:val="2"/>
            <w:vAlign w:val="center"/>
          </w:tcPr>
          <w:p w14:paraId="246A39D5">
            <w:pPr>
              <w:spacing w:line="260" w:lineRule="exact"/>
              <w:jc w:val="center"/>
              <w:rPr>
                <w:rFonts w:ascii="Times New Roman" w:hAnsi="Times New Roman" w:cs="宋体"/>
                <w:color w:val="auto"/>
              </w:rPr>
            </w:pPr>
          </w:p>
        </w:tc>
        <w:tc>
          <w:tcPr>
            <w:tcW w:w="781" w:type="dxa"/>
            <w:gridSpan w:val="2"/>
            <w:vAlign w:val="center"/>
          </w:tcPr>
          <w:p w14:paraId="3813C6F6">
            <w:pPr>
              <w:spacing w:line="260" w:lineRule="exact"/>
              <w:jc w:val="center"/>
              <w:rPr>
                <w:rFonts w:ascii="Times New Roman" w:hAnsi="Times New Roman" w:cs="宋体"/>
                <w:color w:val="auto"/>
              </w:rPr>
            </w:pPr>
          </w:p>
        </w:tc>
        <w:tc>
          <w:tcPr>
            <w:tcW w:w="986" w:type="dxa"/>
            <w:gridSpan w:val="2"/>
            <w:shd w:val="clear" w:color="auto" w:fill="auto"/>
            <w:vAlign w:val="center"/>
          </w:tcPr>
          <w:p w14:paraId="7A1B426B">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73" w:type="dxa"/>
            <w:gridSpan w:val="2"/>
            <w:shd w:val="clear" w:color="auto" w:fill="auto"/>
            <w:vAlign w:val="center"/>
          </w:tcPr>
          <w:p w14:paraId="2F9C27FF">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66" w:type="dxa"/>
            <w:gridSpan w:val="3"/>
            <w:shd w:val="clear" w:color="auto" w:fill="auto"/>
            <w:vAlign w:val="center"/>
          </w:tcPr>
          <w:p w14:paraId="5DE09B4A">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0" w:type="dxa"/>
            <w:gridSpan w:val="3"/>
            <w:vAlign w:val="center"/>
          </w:tcPr>
          <w:p w14:paraId="6D91811F">
            <w:pPr>
              <w:spacing w:line="260" w:lineRule="exact"/>
              <w:jc w:val="center"/>
              <w:rPr>
                <w:rFonts w:ascii="Times New Roman" w:hAnsi="Times New Roman" w:cs="宋体"/>
                <w:color w:val="auto"/>
              </w:rPr>
            </w:pPr>
          </w:p>
        </w:tc>
        <w:tc>
          <w:tcPr>
            <w:tcW w:w="962" w:type="dxa"/>
            <w:gridSpan w:val="2"/>
            <w:vAlign w:val="center"/>
          </w:tcPr>
          <w:p w14:paraId="364778B5">
            <w:pPr>
              <w:spacing w:line="260" w:lineRule="exact"/>
              <w:jc w:val="center"/>
              <w:rPr>
                <w:rFonts w:ascii="Times New Roman" w:hAnsi="Times New Roman" w:cs="宋体"/>
                <w:color w:val="auto"/>
              </w:rPr>
            </w:pPr>
          </w:p>
        </w:tc>
        <w:tc>
          <w:tcPr>
            <w:tcW w:w="1324" w:type="dxa"/>
            <w:vAlign w:val="center"/>
          </w:tcPr>
          <w:p w14:paraId="7F103A37">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0" w:type="dxa"/>
            <w:vAlign w:val="center"/>
          </w:tcPr>
          <w:p w14:paraId="3452D198">
            <w:pPr>
              <w:spacing w:line="260" w:lineRule="exact"/>
              <w:jc w:val="center"/>
              <w:rPr>
                <w:rFonts w:ascii="Times New Roman" w:hAnsi="Times New Roman" w:cs="宋体"/>
                <w:color w:val="auto"/>
              </w:rPr>
            </w:pPr>
          </w:p>
        </w:tc>
        <w:tc>
          <w:tcPr>
            <w:tcW w:w="1147" w:type="dxa"/>
            <w:gridSpan w:val="2"/>
            <w:vAlign w:val="center"/>
          </w:tcPr>
          <w:p w14:paraId="250C5BC6">
            <w:pPr>
              <w:spacing w:line="260" w:lineRule="exact"/>
              <w:jc w:val="center"/>
              <w:rPr>
                <w:rFonts w:ascii="Times New Roman" w:hAnsi="Times New Roman" w:cs="宋体"/>
                <w:color w:val="auto"/>
              </w:rPr>
            </w:pPr>
          </w:p>
        </w:tc>
        <w:tc>
          <w:tcPr>
            <w:tcW w:w="781" w:type="dxa"/>
            <w:gridSpan w:val="2"/>
            <w:vAlign w:val="center"/>
          </w:tcPr>
          <w:p w14:paraId="5FC3D5D2">
            <w:pPr>
              <w:spacing w:line="260" w:lineRule="exact"/>
              <w:jc w:val="center"/>
              <w:rPr>
                <w:rFonts w:ascii="Times New Roman" w:hAnsi="Times New Roman" w:cs="宋体"/>
                <w:color w:val="auto"/>
              </w:rPr>
            </w:pPr>
          </w:p>
        </w:tc>
        <w:tc>
          <w:tcPr>
            <w:tcW w:w="986"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92#汽油</w:t>
            </w:r>
          </w:p>
        </w:tc>
        <w:tc>
          <w:tcPr>
            <w:tcW w:w="1073"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6"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0" w:type="dxa"/>
            <w:gridSpan w:val="3"/>
            <w:vAlign w:val="center"/>
          </w:tcPr>
          <w:p w14:paraId="11113A07">
            <w:pPr>
              <w:spacing w:line="260" w:lineRule="exact"/>
              <w:jc w:val="center"/>
              <w:rPr>
                <w:rFonts w:ascii="Times New Roman" w:hAnsi="Times New Roman" w:cs="宋体"/>
                <w:color w:val="auto"/>
              </w:rPr>
            </w:pPr>
          </w:p>
        </w:tc>
        <w:tc>
          <w:tcPr>
            <w:tcW w:w="962" w:type="dxa"/>
            <w:gridSpan w:val="2"/>
            <w:vAlign w:val="center"/>
          </w:tcPr>
          <w:p w14:paraId="02E1C3B4">
            <w:pPr>
              <w:spacing w:line="260" w:lineRule="exact"/>
              <w:jc w:val="center"/>
              <w:rPr>
                <w:rFonts w:ascii="Times New Roman" w:hAnsi="Times New Roman" w:cs="宋体"/>
                <w:color w:val="auto"/>
              </w:rPr>
            </w:pPr>
          </w:p>
        </w:tc>
        <w:tc>
          <w:tcPr>
            <w:tcW w:w="132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107"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52"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107"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52"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宁都石油分公司江东加油站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30145"/>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5F599D60">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加油站地处</w:t>
      </w:r>
      <w:r>
        <w:rPr>
          <w:rFonts w:hint="eastAsia" w:ascii="Times New Roman" w:hAnsi="Times New Roman" w:cs="宋体"/>
          <w:color w:val="auto"/>
          <w:sz w:val="28"/>
          <w:szCs w:val="28"/>
          <w:lang w:eastAsia="zh-CN"/>
        </w:rPr>
        <w:t>江西省赣州市宁都县梅江镇新庄赤岭(昌厦公路旁)</w:t>
      </w:r>
      <w:r>
        <w:rPr>
          <w:rFonts w:hint="eastAsia" w:ascii="Times New Roman" w:hAnsi="Times New Roman" w:cs="宋体"/>
          <w:color w:val="auto"/>
          <w:sz w:val="28"/>
          <w:szCs w:val="28"/>
        </w:rPr>
        <w:t>。</w:t>
      </w:r>
    </w:p>
    <w:p w14:paraId="7180F266">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周边环境如下：</w:t>
      </w:r>
    </w:p>
    <w:p w14:paraId="7BAC8970">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北</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民用建筑(三类保护物)，与加油站围墙相隔，距站区内最近工艺设施(汽油加油机)40.2m</w:t>
      </w:r>
      <w:r>
        <w:rPr>
          <w:rFonts w:hint="eastAsia" w:ascii="Times New Roman" w:hAnsi="Times New Roman" w:cs="宋体"/>
          <w:color w:val="auto"/>
          <w:sz w:val="28"/>
          <w:szCs w:val="28"/>
          <w:lang w:eastAsia="zh-CN"/>
        </w:rPr>
        <w:t>；</w:t>
      </w:r>
    </w:p>
    <w:p w14:paraId="5556E92D">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南</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民用建筑(三类保护物)，距站区内最近工艺设施(柴油储罐)11.3m</w:t>
      </w:r>
      <w:r>
        <w:rPr>
          <w:rFonts w:hint="eastAsia" w:ascii="Times New Roman" w:hAnsi="Times New Roman" w:cs="宋体"/>
          <w:color w:val="auto"/>
          <w:sz w:val="28"/>
          <w:szCs w:val="28"/>
          <w:lang w:eastAsia="zh-CN"/>
        </w:rPr>
        <w:t>；</w:t>
      </w:r>
    </w:p>
    <w:p w14:paraId="519A5809">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rPr>
        <w:t>西</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广宁线公路，距站区内最近工艺设施(汽油加油机)14.7m</w:t>
      </w:r>
      <w:r>
        <w:rPr>
          <w:rFonts w:hint="eastAsia" w:ascii="Times New Roman" w:hAnsi="Times New Roman" w:cs="宋体"/>
          <w:color w:val="auto"/>
          <w:sz w:val="28"/>
          <w:szCs w:val="28"/>
          <w:lang w:eastAsia="zh-CN"/>
        </w:rPr>
        <w:t>；</w:t>
      </w:r>
    </w:p>
    <w:p w14:paraId="15AB1099">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东</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民用建筑(三类保护物)，距站区内最近工艺设施(柴油储罐)15.1m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架空通信线(H=6m)，距站区内最近工艺设施(柴油储罐)6.2m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架空通信线(H=6m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入站线</w:t>
      </w:r>
      <w:r>
        <w:rPr>
          <w:rFonts w:hint="eastAsia" w:ascii="Times New Roman" w:hAnsi="Times New Roman" w:cs="宋体"/>
          <w:color w:val="auto"/>
          <w:sz w:val="28"/>
          <w:szCs w:val="28"/>
        </w:rPr>
        <w:t>)，距站区内最近工艺设施(</w:t>
      </w:r>
      <w:r>
        <w:rPr>
          <w:rFonts w:hint="eastAsia" w:ascii="Times New Roman" w:hAnsi="Times New Roman" w:cs="宋体"/>
          <w:color w:val="auto"/>
          <w:sz w:val="28"/>
          <w:szCs w:val="28"/>
          <w:lang w:val="en-US" w:eastAsia="zh-CN"/>
        </w:rPr>
        <w:t>汽油</w:t>
      </w:r>
      <w:r>
        <w:rPr>
          <w:rFonts w:hint="eastAsia" w:ascii="Times New Roman" w:hAnsi="Times New Roman" w:cs="宋体"/>
          <w:color w:val="auto"/>
          <w:sz w:val="28"/>
          <w:szCs w:val="28"/>
        </w:rPr>
        <w:t>油储罐)</w:t>
      </w:r>
      <w:r>
        <w:rPr>
          <w:rFonts w:hint="eastAsia" w:ascii="Times New Roman" w:hAnsi="Times New Roman" w:cs="宋体"/>
          <w:color w:val="auto"/>
          <w:sz w:val="28"/>
          <w:szCs w:val="28"/>
          <w:lang w:val="en-US" w:eastAsia="zh-CN"/>
        </w:rPr>
        <w:t>10.6</w:t>
      </w:r>
      <w:r>
        <w:rPr>
          <w:rFonts w:hint="eastAsia" w:ascii="Times New Roman" w:hAnsi="Times New Roman" w:cs="宋体"/>
          <w:color w:val="auto"/>
          <w:sz w:val="28"/>
          <w:szCs w:val="28"/>
        </w:rPr>
        <w:t>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架空电力线(有绝缘层，H=8m)，距站区内最近工艺设施(柴油储罐)10.3m。</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1328"/>
        <w:gridCol w:w="4100"/>
        <w:gridCol w:w="1762"/>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328"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28"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0"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2"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28" w:type="dxa"/>
            <w:shd w:val="clear" w:color="auto" w:fill="auto"/>
            <w:vAlign w:val="center"/>
          </w:tcPr>
          <w:p w14:paraId="29F5502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北</w:t>
            </w:r>
            <w:r>
              <w:rPr>
                <w:rFonts w:hint="eastAsia" w:ascii="Times New Roman" w:hAnsi="Times New Roman" w:cs="Times New Roman"/>
                <w:color w:val="auto"/>
                <w:lang w:val="en-US" w:eastAsia="zh-CN"/>
              </w:rPr>
              <w:t>侧</w:t>
            </w:r>
          </w:p>
        </w:tc>
        <w:tc>
          <w:tcPr>
            <w:tcW w:w="4100"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62.7/64.1</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48212FAA">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4100"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15/11.3</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02BD73F0">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6D0C8FD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w:t>
            </w:r>
            <w:r>
              <w:rPr>
                <w:rFonts w:hint="eastAsia" w:ascii="Times New Roman" w:hAnsi="Times New Roman" w:cs="Times New Roman"/>
                <w:color w:val="auto"/>
                <w:lang w:val="en-US" w:eastAsia="zh-CN"/>
              </w:rPr>
              <w:t>侧</w:t>
            </w:r>
          </w:p>
        </w:tc>
        <w:tc>
          <w:tcPr>
            <w:tcW w:w="4100"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广宁线公路</w:t>
            </w:r>
          </w:p>
        </w:tc>
        <w:tc>
          <w:tcPr>
            <w:tcW w:w="1762"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55.4/58.9</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02463B5F">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5C86D44A">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17.5/15.1</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4BCAB829">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784A994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3667D16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w:t>
            </w:r>
          </w:p>
        </w:tc>
        <w:tc>
          <w:tcPr>
            <w:tcW w:w="1762"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11.1/6.2</w:t>
            </w:r>
          </w:p>
        </w:tc>
      </w:tr>
      <w:tr w14:paraId="6F0E4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3B929A93">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128C25F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1D3314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架空通信线(H=6m，入站线)</w:t>
            </w:r>
          </w:p>
        </w:tc>
        <w:tc>
          <w:tcPr>
            <w:tcW w:w="1762" w:type="dxa"/>
            <w:vAlign w:val="center"/>
          </w:tcPr>
          <w:p w14:paraId="66FD7D9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10.6/13.4</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610049DA">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68CD819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35187D5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架空电力线(有绝缘层，H=8m)</w:t>
            </w:r>
          </w:p>
        </w:tc>
        <w:tc>
          <w:tcPr>
            <w:tcW w:w="1762"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15.3/10.3</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28" w:type="dxa"/>
            <w:shd w:val="clear" w:color="auto" w:fill="auto"/>
            <w:vAlign w:val="center"/>
          </w:tcPr>
          <w:p w14:paraId="41BEB26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北</w:t>
            </w:r>
            <w:r>
              <w:rPr>
                <w:rFonts w:hint="eastAsia" w:ascii="Times New Roman" w:hAnsi="Times New Roman" w:cs="Times New Roman"/>
                <w:color w:val="auto"/>
                <w:lang w:val="en-US" w:eastAsia="zh-CN"/>
              </w:rPr>
              <w:t>侧</w:t>
            </w:r>
          </w:p>
        </w:tc>
        <w:tc>
          <w:tcPr>
            <w:tcW w:w="4100" w:type="dxa"/>
            <w:shd w:val="clear" w:color="auto" w:fill="auto"/>
            <w:vAlign w:val="center"/>
          </w:tcPr>
          <w:p w14:paraId="711E02D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68.9/69</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014E808B">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4100"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21.6/21.5</w:t>
            </w:r>
          </w:p>
        </w:tc>
      </w:tr>
      <w:tr w14:paraId="624DF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64EAAC1F">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622C802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w:t>
            </w:r>
            <w:r>
              <w:rPr>
                <w:rFonts w:hint="eastAsia" w:ascii="Times New Roman" w:hAnsi="Times New Roman" w:cs="Times New Roman"/>
                <w:color w:val="auto"/>
                <w:lang w:val="en-US" w:eastAsia="zh-CN"/>
              </w:rPr>
              <w:t>侧</w:t>
            </w:r>
          </w:p>
        </w:tc>
        <w:tc>
          <w:tcPr>
            <w:tcW w:w="4100" w:type="dxa"/>
            <w:shd w:val="clear" w:color="auto" w:fill="auto"/>
            <w:vAlign w:val="center"/>
          </w:tcPr>
          <w:p w14:paraId="1B99B9A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广宁线公路</w:t>
            </w:r>
          </w:p>
        </w:tc>
        <w:tc>
          <w:tcPr>
            <w:tcW w:w="1762" w:type="dxa"/>
            <w:vAlign w:val="center"/>
          </w:tcPr>
          <w:p w14:paraId="76A7991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64/64.8</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328" w:type="dxa"/>
            <w:vMerge w:val="continue"/>
            <w:vAlign w:val="center"/>
          </w:tcPr>
          <w:p w14:paraId="51625E3E">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6D95AE19">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23.5/21.5</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328" w:type="dxa"/>
            <w:vMerge w:val="continue"/>
            <w:vAlign w:val="center"/>
          </w:tcPr>
          <w:p w14:paraId="5155372B">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683A4C5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w:t>
            </w:r>
          </w:p>
        </w:tc>
        <w:tc>
          <w:tcPr>
            <w:tcW w:w="1762"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13.7/12.9</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328" w:type="dxa"/>
            <w:vMerge w:val="continue"/>
            <w:vAlign w:val="center"/>
          </w:tcPr>
          <w:p w14:paraId="1D409610">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149AB11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284394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架空通信线(H=6m，入站线)</w:t>
            </w:r>
          </w:p>
        </w:tc>
        <w:tc>
          <w:tcPr>
            <w:tcW w:w="1762"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17.4/17.6</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328" w:type="dxa"/>
            <w:vMerge w:val="continue"/>
            <w:vAlign w:val="center"/>
          </w:tcPr>
          <w:p w14:paraId="1192BCA2">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796A0CE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4DA1251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架空电力线(有绝缘层，H=8m)</w:t>
            </w:r>
          </w:p>
        </w:tc>
        <w:tc>
          <w:tcPr>
            <w:tcW w:w="1762"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17.1/16.5</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28" w:type="dxa"/>
            <w:shd w:val="clear" w:color="auto" w:fill="auto"/>
            <w:vAlign w:val="center"/>
          </w:tcPr>
          <w:p w14:paraId="0B03ADE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北</w:t>
            </w:r>
            <w:r>
              <w:rPr>
                <w:rFonts w:hint="eastAsia" w:ascii="Times New Roman" w:hAnsi="Times New Roman" w:cs="Times New Roman"/>
                <w:color w:val="auto"/>
                <w:lang w:val="en-US" w:eastAsia="zh-CN"/>
              </w:rPr>
              <w:t>侧</w:t>
            </w:r>
          </w:p>
        </w:tc>
        <w:tc>
          <w:tcPr>
            <w:tcW w:w="4100"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40.2/42</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55AA8D61">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4100"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32.7/34.6</w:t>
            </w:r>
          </w:p>
        </w:tc>
      </w:tr>
      <w:tr w14:paraId="287995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4920F67D">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17747B3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w:t>
            </w:r>
            <w:r>
              <w:rPr>
                <w:rFonts w:hint="eastAsia" w:ascii="Times New Roman" w:hAnsi="Times New Roman" w:cs="Times New Roman"/>
                <w:color w:val="auto"/>
                <w:lang w:val="en-US" w:eastAsia="zh-CN"/>
              </w:rPr>
              <w:t>侧</w:t>
            </w:r>
          </w:p>
        </w:tc>
        <w:tc>
          <w:tcPr>
            <w:tcW w:w="4100" w:type="dxa"/>
            <w:shd w:val="clear" w:color="auto" w:fill="auto"/>
            <w:vAlign w:val="center"/>
          </w:tcPr>
          <w:p w14:paraId="1B9E44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广宁线公路</w:t>
            </w:r>
          </w:p>
        </w:tc>
        <w:tc>
          <w:tcPr>
            <w:tcW w:w="1762" w:type="dxa"/>
            <w:vAlign w:val="center"/>
          </w:tcPr>
          <w:p w14:paraId="4AD2FB0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14.7/14.7</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40563B37">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33E4928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1762"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41.6/63</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0682E843">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4D4BE1C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w:t>
            </w:r>
          </w:p>
        </w:tc>
        <w:tc>
          <w:tcPr>
            <w:tcW w:w="1762"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43.8/65</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328" w:type="dxa"/>
            <w:vMerge w:val="continue"/>
            <w:vAlign w:val="center"/>
          </w:tcPr>
          <w:p w14:paraId="0F38D9BB">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178F22A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684EB99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架空通信线(H=6m，入站线)</w:t>
            </w:r>
          </w:p>
        </w:tc>
        <w:tc>
          <w:tcPr>
            <w:tcW w:w="1762" w:type="dxa"/>
            <w:vAlign w:val="center"/>
          </w:tcPr>
          <w:p w14:paraId="3A37311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13.6/35.5</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328" w:type="dxa"/>
            <w:vMerge w:val="continue"/>
            <w:vAlign w:val="center"/>
          </w:tcPr>
          <w:p w14:paraId="6E86BCE1">
            <w:pPr>
              <w:spacing w:line="240" w:lineRule="exact"/>
              <w:jc w:val="center"/>
              <w:rPr>
                <w:rFonts w:ascii="Times New Roman" w:hAnsi="Times New Roman" w:cs="Times New Roman"/>
                <w:bCs/>
                <w:color w:val="auto"/>
                <w:szCs w:val="24"/>
              </w:rPr>
            </w:pPr>
          </w:p>
        </w:tc>
        <w:tc>
          <w:tcPr>
            <w:tcW w:w="1328" w:type="dxa"/>
            <w:shd w:val="clear" w:color="auto" w:fill="auto"/>
            <w:vAlign w:val="center"/>
          </w:tcPr>
          <w:p w14:paraId="56A5C71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0" w:type="dxa"/>
            <w:shd w:val="clear" w:color="auto" w:fill="auto"/>
            <w:vAlign w:val="center"/>
          </w:tcPr>
          <w:p w14:paraId="027554A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架空电力线(有绝缘层，H=8m)</w:t>
            </w:r>
          </w:p>
        </w:tc>
        <w:tc>
          <w:tcPr>
            <w:tcW w:w="1762"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46.2/67</w:t>
            </w:r>
          </w:p>
        </w:tc>
      </w:tr>
    </w:tbl>
    <w:p w14:paraId="0FB26A44">
      <w:pPr>
        <w:pStyle w:val="4"/>
        <w:spacing w:line="360" w:lineRule="auto"/>
        <w:rPr>
          <w:rFonts w:cs="Times New Roman"/>
          <w:color w:val="auto"/>
          <w:sz w:val="28"/>
          <w:szCs w:val="28"/>
        </w:rPr>
      </w:pPr>
      <w:bookmarkStart w:id="30" w:name="_Toc7824"/>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53C7CAD1">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该加油站总平面布置按功能划分为加油区、站房、油罐区、密闭卸油口、洗车机等(站区北部充电停车区，不在本次</w:t>
      </w:r>
      <w:r>
        <w:rPr>
          <w:rFonts w:hint="eastAsia" w:ascii="Times New Roman" w:hAnsi="Times New Roman" w:cs="Times New Roman"/>
          <w:color w:val="auto"/>
          <w:sz w:val="28"/>
          <w:szCs w:val="28"/>
          <w:lang w:val="en-US" w:eastAsia="zh-CN"/>
        </w:rPr>
        <w:t>验收</w:t>
      </w:r>
      <w:r>
        <w:rPr>
          <w:rFonts w:hint="eastAsia" w:ascii="Times New Roman" w:hAnsi="Times New Roman" w:cs="Times New Roman"/>
          <w:color w:val="auto"/>
          <w:sz w:val="28"/>
          <w:szCs w:val="28"/>
        </w:rPr>
        <w:t>范围)。</w:t>
      </w:r>
    </w:p>
    <w:p w14:paraId="2A65C4CA">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站区北面为民用建筑(三类保护物)，南面为民用建筑(三类保护物)，西面为广宁线公路，东面为民用建筑(三类保护物)和架空电力线和通信线，北面、南面和东面均设置2.2m高围墙与站外分隔。</w:t>
      </w:r>
    </w:p>
    <w:p w14:paraId="509CB102">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加油站站区内地势平坦，坡向道路，地面坡度&lt;2%。站内混凝土路面与站外道路相连，进口、出口分开设置。</w:t>
      </w:r>
    </w:p>
    <w:p w14:paraId="6EA6C3D5">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位于站区中部，3层建筑，占地面积230.0m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，内设营业厅、便利店、站长室、值班室、配电间等。</w:t>
      </w:r>
    </w:p>
    <w:p w14:paraId="123322B7">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位于站房西侧，罩棚净空高度8.6m，占地面积1152.0m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。罩棚共4根现浇钢筋混凝土立柱，顶为轻钢结构彩钢瓦顶</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内设有4座加油岛，加油岛上共设4台四枪加油机和1台尿素加注机。</w:t>
      </w:r>
    </w:p>
    <w:p w14:paraId="31354AF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油罐区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位于站房东南侧地下，直埋敷设，内设5台双层埋地卧式油罐:0#柴油储罐2台，92#汽油储罐1台,95#汽油储罐1台，储罐容积均为50m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，98#汽油储罐1台，储罐容积为30m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，折合成汽油总容量为180m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(柴油折半计算)。油罐通气管为DN50无缝钢管，通气管口高出地面4m。</w:t>
      </w:r>
    </w:p>
    <w:p w14:paraId="43EDAC28">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位于罐区南侧围堰中部，旁边设置1座2m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消防沙池，1个消防器材箱。</w:t>
      </w:r>
    </w:p>
    <w:p w14:paraId="7E16BF37">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洗车机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位于站区南侧进站口，成套设备(1台洗车机)，占地面积44.0m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w:t>
      </w:r>
    </w:p>
    <w:p w14:paraId="1535EAE0">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站区南侧进站口旁设有5m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隔油池一座。</w:t>
      </w:r>
    </w:p>
    <w:p w14:paraId="17A81722">
      <w:pPr>
        <w:spacing w:line="360" w:lineRule="auto"/>
        <w:ind w:firstLine="560"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color w:val="auto"/>
          <w:sz w:val="28"/>
          <w:szCs w:val="28"/>
          <w:lang w:val="en-US" w:eastAsia="zh-CN"/>
        </w:rPr>
        <w:t>充电区：设置2套240kW控制柜，3套480kW控制柜，30台充电终端。属于四级充电站。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23"/>
        <w:gridCol w:w="2012"/>
        <w:gridCol w:w="1762"/>
        <w:gridCol w:w="2046"/>
        <w:gridCol w:w="1726"/>
        <w:gridCol w:w="1029"/>
      </w:tblGrid>
      <w:tr w14:paraId="1263C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288"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5"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968"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4"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48"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65" w:type="pct"/>
            <w:shd w:val="clear" w:color="auto" w:fill="auto"/>
            <w:vAlign w:val="center"/>
          </w:tcPr>
          <w:p w14:paraId="4B0F660A">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44EA7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68"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4"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48"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65" w:type="pct"/>
            <w:shd w:val="clear" w:color="auto" w:fill="auto"/>
            <w:vAlign w:val="center"/>
          </w:tcPr>
          <w:p w14:paraId="3ECAF112">
            <w:pPr>
              <w:snapToGrid w:val="0"/>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eastAsia="宋体"/>
                <w:color w:val="auto"/>
                <w:sz w:val="21"/>
                <w:highlight w:val="none"/>
              </w:rPr>
              <w:t>符合</w:t>
            </w:r>
          </w:p>
        </w:tc>
      </w:tr>
      <w:tr w14:paraId="151D0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4.6</w:t>
            </w:r>
          </w:p>
        </w:tc>
        <w:tc>
          <w:tcPr>
            <w:tcW w:w="565" w:type="pct"/>
            <w:vAlign w:val="center"/>
          </w:tcPr>
          <w:p w14:paraId="2A098CC6">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444F2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48"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9.2</w:t>
            </w:r>
          </w:p>
        </w:tc>
        <w:tc>
          <w:tcPr>
            <w:tcW w:w="565" w:type="pct"/>
            <w:vAlign w:val="center"/>
          </w:tcPr>
          <w:p w14:paraId="44049C77">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6E5EC0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c>
          <w:tcPr>
            <w:tcW w:w="565" w:type="pct"/>
            <w:vAlign w:val="center"/>
          </w:tcPr>
          <w:p w14:paraId="4A877445">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10D40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w:t>
            </w:r>
          </w:p>
        </w:tc>
        <w:tc>
          <w:tcPr>
            <w:tcW w:w="565" w:type="pct"/>
            <w:vAlign w:val="center"/>
          </w:tcPr>
          <w:p w14:paraId="530EBF59">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543AF2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48"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13.7</w:t>
            </w:r>
          </w:p>
        </w:tc>
        <w:tc>
          <w:tcPr>
            <w:tcW w:w="565" w:type="pct"/>
            <w:vAlign w:val="center"/>
          </w:tcPr>
          <w:p w14:paraId="7A4FC41B">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124CC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48"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c>
          <w:tcPr>
            <w:tcW w:w="565" w:type="pct"/>
            <w:vAlign w:val="center"/>
          </w:tcPr>
          <w:p w14:paraId="4834DDAC">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098EAE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48"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c>
          <w:tcPr>
            <w:tcW w:w="565" w:type="pct"/>
            <w:vAlign w:val="center"/>
          </w:tcPr>
          <w:p w14:paraId="4F504644">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6CD5C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48"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c>
          <w:tcPr>
            <w:tcW w:w="565" w:type="pct"/>
            <w:vAlign w:val="center"/>
          </w:tcPr>
          <w:p w14:paraId="604AE71B">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425CC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9.9</w:t>
            </w:r>
          </w:p>
        </w:tc>
        <w:tc>
          <w:tcPr>
            <w:tcW w:w="565" w:type="pct"/>
            <w:vAlign w:val="center"/>
          </w:tcPr>
          <w:p w14:paraId="4C014485">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77D70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c>
          <w:tcPr>
            <w:tcW w:w="565" w:type="pct"/>
            <w:vAlign w:val="center"/>
          </w:tcPr>
          <w:p w14:paraId="18A0B2EE">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24EFF8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968"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6.5</w:t>
            </w:r>
          </w:p>
        </w:tc>
        <w:tc>
          <w:tcPr>
            <w:tcW w:w="565" w:type="pct"/>
            <w:vAlign w:val="center"/>
          </w:tcPr>
          <w:p w14:paraId="35BB313B">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03B3EB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968"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28.5</w:t>
            </w:r>
          </w:p>
        </w:tc>
        <w:tc>
          <w:tcPr>
            <w:tcW w:w="565" w:type="pct"/>
            <w:vAlign w:val="center"/>
          </w:tcPr>
          <w:p w14:paraId="58990918">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27964B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68"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12.9</w:t>
            </w:r>
          </w:p>
        </w:tc>
        <w:tc>
          <w:tcPr>
            <w:tcW w:w="565" w:type="pct"/>
            <w:vAlign w:val="center"/>
          </w:tcPr>
          <w:p w14:paraId="6BB76878">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33D5F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968"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48"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65" w:type="pct"/>
            <w:vAlign w:val="center"/>
          </w:tcPr>
          <w:p w14:paraId="5EA06991">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557C3F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48"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15.7</w:t>
            </w:r>
          </w:p>
        </w:tc>
        <w:tc>
          <w:tcPr>
            <w:tcW w:w="565" w:type="pct"/>
            <w:vAlign w:val="center"/>
          </w:tcPr>
          <w:p w14:paraId="35A5A598">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0B737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288"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968"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48"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14.7</w:t>
            </w:r>
          </w:p>
        </w:tc>
        <w:tc>
          <w:tcPr>
            <w:tcW w:w="565" w:type="pct"/>
            <w:vAlign w:val="center"/>
          </w:tcPr>
          <w:p w14:paraId="5B472D26">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54293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968"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48"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8.2</w:t>
            </w:r>
          </w:p>
        </w:tc>
        <w:tc>
          <w:tcPr>
            <w:tcW w:w="565" w:type="pct"/>
            <w:vAlign w:val="center"/>
          </w:tcPr>
          <w:p w14:paraId="4DFC0770">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0BCEA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73ED75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759D801A">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124" w:type="pct"/>
            <w:vAlign w:val="center"/>
          </w:tcPr>
          <w:p w14:paraId="2D1C0AA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7348B94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22.1</w:t>
            </w:r>
          </w:p>
        </w:tc>
        <w:tc>
          <w:tcPr>
            <w:tcW w:w="565" w:type="pct"/>
            <w:vAlign w:val="center"/>
          </w:tcPr>
          <w:p w14:paraId="099A110E">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7F9C6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7994BE5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68CEB2E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51914EC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2542B7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121F3E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24.3</w:t>
            </w:r>
          </w:p>
        </w:tc>
        <w:tc>
          <w:tcPr>
            <w:tcW w:w="565" w:type="pct"/>
            <w:vAlign w:val="center"/>
          </w:tcPr>
          <w:p w14:paraId="530B5B10">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262C8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0FE8E9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5E575A6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24CFEA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6D9FA72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w:t>
            </w:r>
          </w:p>
        </w:tc>
        <w:tc>
          <w:tcPr>
            <w:tcW w:w="565" w:type="pct"/>
            <w:vAlign w:val="center"/>
          </w:tcPr>
          <w:p w14:paraId="29C161FB">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248F8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40B09A1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EA2DDA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5FC5490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3836696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48" w:type="pct"/>
            <w:vAlign w:val="center"/>
          </w:tcPr>
          <w:p w14:paraId="367D744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27.6</w:t>
            </w:r>
          </w:p>
        </w:tc>
        <w:tc>
          <w:tcPr>
            <w:tcW w:w="565" w:type="pct"/>
            <w:vAlign w:val="center"/>
          </w:tcPr>
          <w:p w14:paraId="66B49256">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585AF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1926701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1BC6AEB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3013732B">
            <w:pPr>
              <w:spacing w:line="240" w:lineRule="exact"/>
              <w:jc w:val="center"/>
              <w:rPr>
                <w:rFonts w:hint="default" w:ascii="Times New Roman" w:hAnsi="Times New Roman" w:cs="Times New Roman"/>
                <w:color w:val="auto"/>
                <w:kern w:val="0"/>
                <w:sz w:val="18"/>
                <w:szCs w:val="18"/>
                <w:lang w:val="en-US"/>
              </w:rPr>
            </w:pPr>
            <w:r>
              <w:rPr>
                <w:rFonts w:hint="eastAsia" w:ascii="宋体" w:hAnsi="宋体" w:cs="宋体"/>
                <w:bCs/>
                <w:color w:val="auto"/>
                <w:szCs w:val="21"/>
                <w:lang w:val="en-US" w:eastAsia="zh-CN"/>
              </w:rPr>
              <w:t>11</w:t>
            </w:r>
          </w:p>
        </w:tc>
        <w:tc>
          <w:tcPr>
            <w:tcW w:w="948" w:type="pct"/>
            <w:vAlign w:val="center"/>
          </w:tcPr>
          <w:p w14:paraId="5906B17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22.1</w:t>
            </w:r>
          </w:p>
        </w:tc>
        <w:tc>
          <w:tcPr>
            <w:tcW w:w="565" w:type="pct"/>
            <w:vAlign w:val="center"/>
          </w:tcPr>
          <w:p w14:paraId="1A3465C2">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641A6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6C8DB57C">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6D74EF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12883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0E3EF7E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2F7117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25.5</w:t>
            </w:r>
          </w:p>
        </w:tc>
        <w:tc>
          <w:tcPr>
            <w:tcW w:w="565" w:type="pct"/>
            <w:vAlign w:val="center"/>
          </w:tcPr>
          <w:p w14:paraId="03A7AF36">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1789F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6CD9D428">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6A226FA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2F1DC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7EFEC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56B9600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17.9</w:t>
            </w:r>
          </w:p>
        </w:tc>
        <w:tc>
          <w:tcPr>
            <w:tcW w:w="565" w:type="pct"/>
            <w:vAlign w:val="center"/>
          </w:tcPr>
          <w:p w14:paraId="71D67CA8">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224DC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1684B21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45174D3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144AAB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00BADC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32</w:t>
            </w:r>
          </w:p>
        </w:tc>
        <w:tc>
          <w:tcPr>
            <w:tcW w:w="565" w:type="pct"/>
            <w:vAlign w:val="center"/>
          </w:tcPr>
          <w:p w14:paraId="3FBC9423">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56E6A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91E2EC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640CD5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0AF8D3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5EF437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20.3</w:t>
            </w:r>
          </w:p>
        </w:tc>
        <w:tc>
          <w:tcPr>
            <w:tcW w:w="565" w:type="pct"/>
            <w:vAlign w:val="center"/>
          </w:tcPr>
          <w:p w14:paraId="33FAF932">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72B79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45EBD1DA">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4C0D2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73AB0B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3E2AE1C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48" w:type="pct"/>
            <w:vAlign w:val="center"/>
          </w:tcPr>
          <w:p w14:paraId="088DC70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24.2</w:t>
            </w:r>
          </w:p>
        </w:tc>
        <w:tc>
          <w:tcPr>
            <w:tcW w:w="565" w:type="pct"/>
            <w:vAlign w:val="center"/>
          </w:tcPr>
          <w:p w14:paraId="60179D57">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37AD2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BC5D6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21EC4C5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0FE01E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5A5594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11.5</w:t>
            </w:r>
          </w:p>
        </w:tc>
        <w:tc>
          <w:tcPr>
            <w:tcW w:w="565" w:type="pct"/>
            <w:vAlign w:val="center"/>
          </w:tcPr>
          <w:p w14:paraId="622B1312">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08247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CC9FB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092C6B5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45817F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313884E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12.8</w:t>
            </w:r>
          </w:p>
        </w:tc>
        <w:tc>
          <w:tcPr>
            <w:tcW w:w="565" w:type="pct"/>
            <w:vAlign w:val="center"/>
          </w:tcPr>
          <w:p w14:paraId="25BD687C">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73FB4D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34F86E69">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C4E6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7E3406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54ACEF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48" w:type="pct"/>
            <w:vAlign w:val="center"/>
          </w:tcPr>
          <w:p w14:paraId="6A91667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w:t>
            </w:r>
          </w:p>
        </w:tc>
        <w:tc>
          <w:tcPr>
            <w:tcW w:w="565" w:type="pct"/>
            <w:vAlign w:val="center"/>
          </w:tcPr>
          <w:p w14:paraId="1F9F8B7D">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61DBB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288" w:type="pct"/>
            <w:vAlign w:val="center"/>
          </w:tcPr>
          <w:p w14:paraId="3AF08BE3">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77C67A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69DF8C5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471087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48" w:type="pct"/>
            <w:vAlign w:val="center"/>
          </w:tcPr>
          <w:p w14:paraId="7D78D4E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48</w:t>
            </w:r>
          </w:p>
        </w:tc>
        <w:tc>
          <w:tcPr>
            <w:tcW w:w="565" w:type="pct"/>
            <w:vAlign w:val="center"/>
          </w:tcPr>
          <w:p w14:paraId="3A5EF715">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5D282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73ED225B">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64E323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10F82C71">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5A65757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48" w:type="pct"/>
            <w:vAlign w:val="center"/>
          </w:tcPr>
          <w:p w14:paraId="70180C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57.6</w:t>
            </w:r>
          </w:p>
        </w:tc>
        <w:tc>
          <w:tcPr>
            <w:tcW w:w="565" w:type="pct"/>
            <w:vAlign w:val="center"/>
          </w:tcPr>
          <w:p w14:paraId="0237D600">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4583F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5B3F0A9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EB1B1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3407AB1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41FBE4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48" w:type="pct"/>
            <w:vAlign w:val="center"/>
          </w:tcPr>
          <w:p w14:paraId="3D33E8F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61</w:t>
            </w:r>
          </w:p>
        </w:tc>
        <w:tc>
          <w:tcPr>
            <w:tcW w:w="565" w:type="pct"/>
            <w:vAlign w:val="center"/>
          </w:tcPr>
          <w:p w14:paraId="1E0619DA">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0F0D4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288" w:type="pct"/>
            <w:vAlign w:val="center"/>
          </w:tcPr>
          <w:p w14:paraId="3AE972EC">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392CEC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0902055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3213EF82">
            <w:pPr>
              <w:spacing w:line="240" w:lineRule="exact"/>
              <w:jc w:val="center"/>
              <w:rPr>
                <w:rFonts w:hint="default" w:ascii="Times New Roman" w:hAnsi="Times New Roman" w:cs="Times New Roman"/>
                <w:color w:val="auto"/>
                <w:kern w:val="0"/>
                <w:sz w:val="18"/>
                <w:szCs w:val="18"/>
                <w:lang w:val="en-US"/>
              </w:rPr>
            </w:pPr>
            <w:r>
              <w:rPr>
                <w:rFonts w:hint="eastAsia" w:ascii="宋体" w:hAnsi="宋体" w:cs="宋体"/>
                <w:bCs/>
                <w:color w:val="auto"/>
                <w:kern w:val="2"/>
                <w:sz w:val="21"/>
                <w:szCs w:val="21"/>
                <w:lang w:val="en-US" w:eastAsia="zh-CN" w:bidi="ar-SA"/>
              </w:rPr>
              <w:t>12.5</w:t>
            </w:r>
          </w:p>
        </w:tc>
        <w:tc>
          <w:tcPr>
            <w:tcW w:w="948" w:type="pct"/>
            <w:vAlign w:val="center"/>
          </w:tcPr>
          <w:p w14:paraId="0AC895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w:t>
            </w:r>
          </w:p>
        </w:tc>
        <w:tc>
          <w:tcPr>
            <w:tcW w:w="565" w:type="pct"/>
            <w:vAlign w:val="center"/>
          </w:tcPr>
          <w:p w14:paraId="7D331B33">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r w14:paraId="69AD1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288" w:type="pct"/>
            <w:vAlign w:val="center"/>
          </w:tcPr>
          <w:p w14:paraId="5E65F429">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F0A9AA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3BE6DE7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28C4EB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48" w:type="pct"/>
            <w:vAlign w:val="center"/>
          </w:tcPr>
          <w:p w14:paraId="648C078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53.5</w:t>
            </w:r>
          </w:p>
        </w:tc>
        <w:tc>
          <w:tcPr>
            <w:tcW w:w="565" w:type="pct"/>
            <w:vAlign w:val="center"/>
          </w:tcPr>
          <w:p w14:paraId="34BCEA6E">
            <w:pPr>
              <w:jc w:val="center"/>
              <w:rPr>
                <w:rFonts w:hint="eastAsia" w:ascii="Times New Roman" w:hAnsi="Times New Roman" w:cs="Times New Roman"/>
                <w:color w:val="auto"/>
                <w:kern w:val="0"/>
                <w:lang w:val="en-US" w:eastAsia="zh-CN"/>
              </w:rPr>
            </w:pPr>
            <w:r>
              <w:rPr>
                <w:rFonts w:hint="eastAsia" w:ascii="Times New Roman" w:hAnsi="宋体" w:eastAsia="宋体"/>
                <w:color w:val="auto"/>
                <w:sz w:val="21"/>
                <w:highlight w:val="none"/>
              </w:rPr>
              <w:t>符合</w:t>
            </w:r>
          </w:p>
        </w:tc>
      </w:tr>
    </w:tbl>
    <w:p w14:paraId="719FD588">
      <w:pPr>
        <w:pStyle w:val="4"/>
        <w:rPr>
          <w:rFonts w:cs="Times New Roman"/>
          <w:color w:val="auto"/>
        </w:rPr>
      </w:pPr>
      <w:r>
        <w:rPr>
          <w:color w:val="auto"/>
        </w:rPr>
        <w:t>2.2.</w:t>
      </w:r>
      <w:r>
        <w:rPr>
          <w:rFonts w:hint="eastAsia"/>
          <w:color w:val="auto"/>
          <w:lang w:val="en-US" w:eastAsia="zh-CN"/>
        </w:rPr>
        <w:t>3</w:t>
      </w:r>
      <w:r>
        <w:rPr>
          <w:color w:val="auto"/>
        </w:rPr>
        <w:t xml:space="preserve"> </w:t>
      </w:r>
      <w:r>
        <w:rPr>
          <w:rFonts w:hint="eastAsia" w:cs="宋体"/>
          <w:color w:val="auto"/>
        </w:rPr>
        <w:t>气象条件</w:t>
      </w:r>
    </w:p>
    <w:p w14:paraId="0D9A529A">
      <w:pPr>
        <w:pStyle w:val="32"/>
        <w:ind w:firstLine="536" w:firstLineChars="200"/>
        <w:rPr>
          <w:rFonts w:hint="eastAsia" w:ascii="Times New Roman" w:eastAsia="宋体" w:cs="Times New Roman"/>
          <w:color w:val="auto"/>
          <w:spacing w:val="-6"/>
          <w:sz w:val="28"/>
          <w:szCs w:val="28"/>
          <w:highlight w:val="none"/>
          <w:lang w:eastAsia="zh-CN"/>
        </w:rPr>
      </w:pPr>
      <w:r>
        <w:rPr>
          <w:rFonts w:hint="eastAsia" w:ascii="Times New Roman" w:cs="Times New Roman"/>
          <w:color w:val="auto"/>
          <w:spacing w:val="-6"/>
          <w:sz w:val="28"/>
          <w:szCs w:val="28"/>
          <w:highlight w:val="none"/>
        </w:rPr>
        <w:t>本项目位于江西省赣州市宁都县，县域地理坐标北纬26°05’18”~27°08’13”、东经115°40’20”~116°17’15"，地处州市北部、江西省东南部，武夷山脉西麓、雩山山脉北段，处于赣闽粤三省交界地带。县域总面积域属中亚热带季风湿润气候，四季分明，降水充沛，无霜期长。多年平均气温 18.8</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rPr>
        <w:t>，极端最高气温39.2</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rPr>
        <w:t>，极端最低气温-6.3</w:t>
      </w:r>
      <w:r>
        <w:rPr>
          <w:rFonts w:hint="eastAsia" w:ascii="Times New Roman" w:cs="Times New Roman"/>
          <w:color w:val="auto"/>
          <w:spacing w:val="-6"/>
          <w:sz w:val="28"/>
          <w:szCs w:val="28"/>
          <w:highlight w:val="none"/>
          <w:lang w:val="en-US" w:eastAsia="zh-CN"/>
        </w:rPr>
        <w:t>℃</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多年平均降雨量1928.4mm，年均降雨天数 157天，4 至6月为主汛期，降雨量占全年总量50%</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年均蒸发量1485.2mm，无霜期280天以上，年均日照时长1938.6h</w:t>
      </w:r>
      <w:r>
        <w:rPr>
          <w:rFonts w:hint="eastAsia" w:ascii="Times New Roman" w:cs="Times New Roman"/>
          <w:color w:val="auto"/>
          <w:spacing w:val="-6"/>
          <w:sz w:val="28"/>
          <w:szCs w:val="28"/>
          <w:highlight w:val="none"/>
          <w:lang w:eastAsia="zh-CN"/>
        </w:rPr>
        <w:t>；</w:t>
      </w:r>
      <w:r>
        <w:rPr>
          <w:rFonts w:hint="eastAsia" w:ascii="Times New Roman" w:cs="Times New Roman"/>
          <w:color w:val="auto"/>
          <w:spacing w:val="-6"/>
          <w:sz w:val="28"/>
          <w:szCs w:val="28"/>
          <w:highlight w:val="none"/>
        </w:rPr>
        <w:t>常年主导风向东北风，平均风速1.2m/s，最大瞬时风速22m/s</w:t>
      </w:r>
      <w:r>
        <w:rPr>
          <w:rFonts w:hint="eastAsia" w:ascii="Times New Roman" w:cs="Times New Roman"/>
          <w:color w:val="auto"/>
          <w:spacing w:val="-6"/>
          <w:sz w:val="28"/>
          <w:szCs w:val="28"/>
          <w:highlight w:val="none"/>
          <w:lang w:eastAsia="zh-CN"/>
        </w:rPr>
        <w:t>。</w:t>
      </w:r>
    </w:p>
    <w:p w14:paraId="31F3B3FA">
      <w:pPr>
        <w:pStyle w:val="32"/>
        <w:ind w:firstLine="560" w:firstLineChars="200"/>
        <w:rPr>
          <w:rFonts w:ascii="Times New Roman" w:cs="Times New Roman"/>
          <w:color w:val="auto"/>
          <w:sz w:val="28"/>
          <w:szCs w:val="28"/>
        </w:rPr>
      </w:pPr>
      <w:r>
        <w:rPr>
          <w:rFonts w:hint="eastAsia" w:ascii="Times New Roman" w:cs="Times New Roman"/>
          <w:color w:val="auto"/>
          <w:sz w:val="28"/>
          <w:szCs w:val="28"/>
          <w:highlight w:val="none"/>
          <w:lang w:eastAsia="zh-CN"/>
        </w:rPr>
        <w:t>年平均地闪密度6.1</w:t>
      </w:r>
      <w:r>
        <w:rPr>
          <w:rFonts w:hint="eastAsia" w:ascii="Times New Roman" w:cs="Times New Roman"/>
          <w:color w:val="auto"/>
          <w:sz w:val="28"/>
          <w:szCs w:val="28"/>
          <w:highlight w:val="none"/>
          <w:lang w:val="en-US" w:eastAsia="zh-CN"/>
        </w:rPr>
        <w:t>3</w:t>
      </w:r>
      <w:r>
        <w:rPr>
          <w:rFonts w:hint="eastAsia" w:ascii="Times New Roman" w:cs="Times New Roman"/>
          <w:color w:val="auto"/>
          <w:sz w:val="28"/>
          <w:szCs w:val="28"/>
          <w:highlight w:val="none"/>
          <w:lang w:eastAsia="zh-CN"/>
        </w:rPr>
        <w:t>次</w:t>
      </w:r>
      <w:r>
        <w:rPr>
          <w:rFonts w:hint="eastAsia" w:ascii="Times New Roman" w:cs="Times New Roman"/>
          <w:color w:val="auto"/>
          <w:sz w:val="28"/>
          <w:szCs w:val="28"/>
          <w:highlight w:val="none"/>
          <w:lang w:val="en-US" w:eastAsia="zh-CN"/>
        </w:rPr>
        <w:t>/</w:t>
      </w:r>
      <w:r>
        <w:rPr>
          <w:rFonts w:hint="eastAsia" w:ascii="Times New Roman" w:cs="Times New Roman"/>
          <w:color w:val="auto"/>
          <w:sz w:val="28"/>
          <w:szCs w:val="28"/>
          <w:highlight w:val="none"/>
          <w:lang w:eastAsia="zh-CN"/>
        </w:rPr>
        <w:t>km</w:t>
      </w:r>
      <w:r>
        <w:rPr>
          <w:rFonts w:hint="eastAsia" w:ascii="Times New Roman" w:cs="Times New Roman"/>
          <w:color w:val="auto"/>
          <w:sz w:val="28"/>
          <w:szCs w:val="28"/>
          <w:highlight w:val="none"/>
          <w:vertAlign w:val="superscript"/>
          <w:lang w:eastAsia="zh-CN"/>
        </w:rPr>
        <w:t>2</w:t>
      </w:r>
      <w:r>
        <w:rPr>
          <w:rFonts w:hint="eastAsia" w:ascii="Times New Roman" w:cs="Times New Roman"/>
          <w:color w:val="auto"/>
          <w:sz w:val="28"/>
          <w:szCs w:val="28"/>
          <w:highlight w:val="none"/>
          <w:lang w:eastAsia="zh-CN"/>
        </w:rPr>
        <w:t>.a，无雷灾历史。</w:t>
      </w:r>
    </w:p>
    <w:p w14:paraId="1458ACC0">
      <w:pPr>
        <w:pStyle w:val="3"/>
        <w:spacing w:line="580" w:lineRule="exact"/>
        <w:rPr>
          <w:color w:val="auto"/>
        </w:rPr>
      </w:pPr>
      <w:bookmarkStart w:id="31" w:name="_Toc19009"/>
      <w:bookmarkStart w:id="32" w:name="_Toc4514"/>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621"/>
        <w:gridCol w:w="1914"/>
        <w:gridCol w:w="696"/>
        <w:gridCol w:w="696"/>
        <w:gridCol w:w="1621"/>
        <w:gridCol w:w="2035"/>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72"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6"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2"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8</w:t>
            </w:r>
            <w:r>
              <w:rPr>
                <w:rFonts w:hint="eastAsia"/>
                <w:bCs/>
                <w:color w:val="auto"/>
              </w:rPr>
              <w:t>#汽油</w:t>
            </w:r>
          </w:p>
        </w:tc>
      </w:tr>
      <w:tr w14:paraId="249D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2" w:type="pct"/>
            <w:shd w:val="clear" w:color="auto" w:fill="auto"/>
            <w:vAlign w:val="center"/>
          </w:tcPr>
          <w:p w14:paraId="49076C4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2</w:t>
            </w:r>
          </w:p>
        </w:tc>
        <w:tc>
          <w:tcPr>
            <w:tcW w:w="873" w:type="pct"/>
            <w:shd w:val="clear" w:color="auto" w:fill="auto"/>
            <w:vAlign w:val="center"/>
          </w:tcPr>
          <w:p w14:paraId="353B599D">
            <w:pPr>
              <w:spacing w:line="260" w:lineRule="exact"/>
              <w:jc w:val="center"/>
              <w:rPr>
                <w:rFonts w:hint="eastAsia"/>
                <w:bCs/>
                <w:color w:val="auto"/>
              </w:rPr>
            </w:pPr>
            <w:r>
              <w:rPr>
                <w:rFonts w:hint="eastAsia"/>
                <w:bCs/>
                <w:color w:val="auto"/>
              </w:rPr>
              <w:t>汽油储罐</w:t>
            </w:r>
          </w:p>
        </w:tc>
        <w:tc>
          <w:tcPr>
            <w:tcW w:w="1031" w:type="pct"/>
            <w:shd w:val="clear" w:color="auto" w:fill="auto"/>
            <w:vAlign w:val="center"/>
          </w:tcPr>
          <w:p w14:paraId="126BBB33">
            <w:pPr>
              <w:spacing w:line="260" w:lineRule="exact"/>
              <w:jc w:val="center"/>
              <w:rPr>
                <w:rFonts w:hint="eastAsia"/>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5" w:type="pct"/>
            <w:shd w:val="clear" w:color="auto" w:fill="auto"/>
            <w:vAlign w:val="center"/>
          </w:tcPr>
          <w:p w14:paraId="7C384176">
            <w:pPr>
              <w:spacing w:line="260" w:lineRule="exact"/>
              <w:jc w:val="center"/>
              <w:rPr>
                <w:rFonts w:hint="eastAsia"/>
                <w:bCs/>
                <w:color w:val="auto"/>
              </w:rPr>
            </w:pPr>
            <w:r>
              <w:rPr>
                <w:rFonts w:hint="eastAsia"/>
                <w:bCs/>
                <w:color w:val="auto"/>
              </w:rPr>
              <w:t>个</w:t>
            </w:r>
          </w:p>
        </w:tc>
        <w:tc>
          <w:tcPr>
            <w:tcW w:w="375" w:type="pct"/>
            <w:shd w:val="clear" w:color="auto" w:fill="auto"/>
            <w:vAlign w:val="center"/>
          </w:tcPr>
          <w:p w14:paraId="1F4BCB48">
            <w:pPr>
              <w:spacing w:line="260" w:lineRule="exact"/>
              <w:jc w:val="center"/>
              <w:rPr>
                <w:rFonts w:hint="eastAsia" w:eastAsia="宋体"/>
                <w:bCs/>
                <w:color w:val="auto"/>
                <w:lang w:val="en-US" w:eastAsia="zh-CN"/>
              </w:rPr>
            </w:pPr>
            <w:r>
              <w:rPr>
                <w:rFonts w:hint="eastAsia"/>
                <w:bCs/>
                <w:color w:val="auto"/>
                <w:lang w:val="en-US" w:eastAsia="zh-CN"/>
              </w:rPr>
              <w:t>2</w:t>
            </w:r>
          </w:p>
        </w:tc>
        <w:tc>
          <w:tcPr>
            <w:tcW w:w="873" w:type="pct"/>
            <w:shd w:val="clear" w:color="auto" w:fill="auto"/>
            <w:vAlign w:val="center"/>
          </w:tcPr>
          <w:p w14:paraId="6B3830C1">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209B8320">
            <w:pPr>
              <w:spacing w:line="260" w:lineRule="exact"/>
              <w:jc w:val="center"/>
              <w:rPr>
                <w:rFonts w:hint="eastAsia"/>
                <w:bCs/>
                <w:color w:val="auto"/>
              </w:rPr>
            </w:pPr>
            <w:r>
              <w:rPr>
                <w:rFonts w:hint="eastAsia"/>
                <w:bCs/>
                <w:color w:val="auto"/>
              </w:rPr>
              <w:t>9</w:t>
            </w:r>
            <w:r>
              <w:rPr>
                <w:rFonts w:hint="eastAsia"/>
                <w:bCs/>
                <w:color w:val="auto"/>
                <w:lang w:val="en-US" w:eastAsia="zh-CN"/>
              </w:rPr>
              <w:t>5</w:t>
            </w:r>
            <w:r>
              <w:rPr>
                <w:rFonts w:hint="eastAsia"/>
                <w:bCs/>
                <w:color w:val="auto"/>
              </w:rPr>
              <w:t>#</w:t>
            </w:r>
            <w:r>
              <w:rPr>
                <w:rFonts w:hint="eastAsia"/>
                <w:bCs/>
                <w:color w:val="auto"/>
                <w:lang w:eastAsia="zh-CN"/>
              </w:rPr>
              <w:t>、</w:t>
            </w:r>
            <w:r>
              <w:rPr>
                <w:rFonts w:hint="eastAsia"/>
                <w:bCs/>
                <w:color w:val="auto"/>
              </w:rPr>
              <w:t>92#汽油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2" w:type="pct"/>
            <w:shd w:val="clear" w:color="auto" w:fill="auto"/>
            <w:vAlign w:val="center"/>
          </w:tcPr>
          <w:p w14:paraId="10855101">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372"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4</w:t>
            </w:r>
          </w:p>
        </w:tc>
        <w:tc>
          <w:tcPr>
            <w:tcW w:w="873" w:type="pct"/>
            <w:vAlign w:val="center"/>
          </w:tcPr>
          <w:p w14:paraId="2908A827">
            <w:pPr>
              <w:spacing w:line="260" w:lineRule="exact"/>
              <w:jc w:val="center"/>
              <w:rPr>
                <w:bCs/>
                <w:color w:val="auto"/>
              </w:rPr>
            </w:pPr>
            <w:r>
              <w:rPr>
                <w:rFonts w:hint="eastAsia"/>
                <w:bCs/>
                <w:color w:val="auto"/>
              </w:rPr>
              <w:t>-</w:t>
            </w:r>
          </w:p>
        </w:tc>
        <w:tc>
          <w:tcPr>
            <w:tcW w:w="1096" w:type="pct"/>
            <w:vAlign w:val="center"/>
          </w:tcPr>
          <w:p w14:paraId="29C1063F">
            <w:pPr>
              <w:spacing w:line="260" w:lineRule="exact"/>
              <w:jc w:val="center"/>
              <w:rPr>
                <w:rFonts w:ascii="宋体" w:hAnsi="宋体"/>
                <w:bCs/>
                <w:color w:val="auto"/>
              </w:rPr>
            </w:pPr>
            <w:r>
              <w:rPr>
                <w:rFonts w:hint="eastAsia"/>
                <w:bCs/>
                <w:color w:val="auto"/>
                <w:lang w:val="en-US" w:eastAsia="zh-CN"/>
              </w:rPr>
              <w:t>4</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2"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6"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2"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6" w:type="pct"/>
            <w:vAlign w:val="center"/>
          </w:tcPr>
          <w:p w14:paraId="6030DE3A">
            <w:pPr>
              <w:spacing w:line="260" w:lineRule="exact"/>
              <w:jc w:val="center"/>
              <w:rPr>
                <w:bCs/>
                <w:color w:val="auto"/>
              </w:rPr>
            </w:pPr>
            <w:r>
              <w:rPr>
                <w:rFonts w:hint="eastAsia"/>
                <w:bCs/>
                <w:color w:val="auto"/>
                <w:lang w:val="en-US" w:eastAsia="zh-CN"/>
              </w:rPr>
              <w:t>5</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2"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6"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5</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2"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6" w:type="pct"/>
            <w:vAlign w:val="center"/>
          </w:tcPr>
          <w:p w14:paraId="46442572">
            <w:pPr>
              <w:spacing w:line="260" w:lineRule="exact"/>
              <w:jc w:val="center"/>
              <w:rPr>
                <w:bCs/>
                <w:color w:val="auto"/>
              </w:rPr>
            </w:pPr>
            <w:r>
              <w:rPr>
                <w:rFonts w:hint="eastAsia"/>
                <w:bCs/>
                <w:color w:val="auto"/>
              </w:rPr>
              <w:t>-</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372" w:type="pct"/>
            <w:shd w:val="clear" w:color="auto" w:fill="auto"/>
            <w:vAlign w:val="center"/>
          </w:tcPr>
          <w:p w14:paraId="45B1C8E8">
            <w:pPr>
              <w:spacing w:line="260" w:lineRule="exact"/>
              <w:jc w:val="center"/>
              <w:rPr>
                <w:rFonts w:hint="default"/>
                <w:bCs/>
                <w:color w:val="auto"/>
                <w:lang w:val="en-US" w:eastAsia="zh-CN"/>
              </w:rPr>
            </w:pPr>
            <w:r>
              <w:rPr>
                <w:rFonts w:hint="eastAsia"/>
                <w:bCs/>
                <w:color w:val="auto"/>
                <w:lang w:val="en-US" w:eastAsia="zh-CN"/>
              </w:rPr>
              <w:t>9</w:t>
            </w:r>
          </w:p>
        </w:tc>
        <w:tc>
          <w:tcPr>
            <w:tcW w:w="873" w:type="pct"/>
            <w:vAlign w:val="center"/>
          </w:tcPr>
          <w:p w14:paraId="560C8CB1">
            <w:pPr>
              <w:spacing w:line="260" w:lineRule="exact"/>
              <w:jc w:val="center"/>
              <w:rPr>
                <w:rFonts w:hint="default"/>
                <w:bCs/>
                <w:color w:val="auto"/>
                <w:lang w:val="en-US" w:eastAsia="zh-CN"/>
              </w:rPr>
            </w:pPr>
            <w:r>
              <w:rPr>
                <w:rFonts w:hint="eastAsia"/>
                <w:bCs/>
                <w:color w:val="auto"/>
                <w:lang w:val="en-US" w:eastAsia="zh-CN"/>
              </w:rPr>
              <w:t>充电区</w:t>
            </w:r>
          </w:p>
        </w:tc>
        <w:tc>
          <w:tcPr>
            <w:tcW w:w="1031" w:type="pct"/>
            <w:vAlign w:val="center"/>
          </w:tcPr>
          <w:p w14:paraId="30EA2576">
            <w:pPr>
              <w:spacing w:line="260" w:lineRule="exact"/>
              <w:jc w:val="center"/>
              <w:rPr>
                <w:rFonts w:hint="default" w:ascii="Times New Roman" w:hAnsi="Times New Roman" w:cs="Times New Roman"/>
                <w:bCs/>
                <w:color w:val="auto"/>
                <w:lang w:val="en-US" w:eastAsia="zh-CN"/>
              </w:rPr>
            </w:pPr>
            <w:r>
              <w:rPr>
                <w:rFonts w:hint="eastAsia" w:ascii="Times New Roman" w:hAnsi="Times New Roman" w:cs="Times New Roman"/>
                <w:bCs/>
                <w:color w:val="auto"/>
                <w:lang w:val="en-US" w:eastAsia="zh-CN"/>
              </w:rPr>
              <w:t>-</w:t>
            </w:r>
          </w:p>
        </w:tc>
        <w:tc>
          <w:tcPr>
            <w:tcW w:w="375" w:type="pct"/>
            <w:vAlign w:val="center"/>
          </w:tcPr>
          <w:p w14:paraId="5AFAA6B5">
            <w:pPr>
              <w:spacing w:line="260" w:lineRule="exact"/>
              <w:jc w:val="center"/>
              <w:rPr>
                <w:rFonts w:hint="default"/>
                <w:bCs/>
                <w:color w:val="auto"/>
                <w:lang w:val="en-US" w:eastAsia="zh-CN"/>
              </w:rPr>
            </w:pPr>
            <w:r>
              <w:rPr>
                <w:rFonts w:hint="eastAsia"/>
                <w:bCs/>
                <w:color w:val="auto"/>
                <w:lang w:val="en-US" w:eastAsia="zh-CN"/>
              </w:rPr>
              <w:t>-</w:t>
            </w:r>
          </w:p>
        </w:tc>
        <w:tc>
          <w:tcPr>
            <w:tcW w:w="375" w:type="pct"/>
            <w:vAlign w:val="center"/>
          </w:tcPr>
          <w:p w14:paraId="7521A102">
            <w:pPr>
              <w:spacing w:line="260" w:lineRule="exact"/>
              <w:jc w:val="center"/>
              <w:rPr>
                <w:rFonts w:hint="default"/>
                <w:bCs/>
                <w:color w:val="auto"/>
                <w:lang w:val="en-US" w:eastAsia="zh-CN"/>
              </w:rPr>
            </w:pPr>
            <w:r>
              <w:rPr>
                <w:rFonts w:hint="eastAsia"/>
                <w:bCs/>
                <w:color w:val="auto"/>
                <w:lang w:val="en-US" w:eastAsia="zh-CN"/>
              </w:rPr>
              <w:t>-</w:t>
            </w:r>
          </w:p>
        </w:tc>
        <w:tc>
          <w:tcPr>
            <w:tcW w:w="873" w:type="pct"/>
            <w:vAlign w:val="center"/>
          </w:tcPr>
          <w:p w14:paraId="07CFE837">
            <w:pPr>
              <w:spacing w:line="260" w:lineRule="exact"/>
              <w:jc w:val="center"/>
              <w:rPr>
                <w:rFonts w:hint="default" w:eastAsia="宋体"/>
                <w:bCs/>
                <w:color w:val="auto"/>
                <w:lang w:val="en-US" w:eastAsia="zh-CN"/>
              </w:rPr>
            </w:pPr>
            <w:r>
              <w:rPr>
                <w:rFonts w:hint="eastAsia" w:eastAsia="宋体"/>
                <w:bCs/>
                <w:color w:val="auto"/>
                <w:lang w:val="en-US" w:eastAsia="zh-CN"/>
              </w:rPr>
              <w:t>-</w:t>
            </w:r>
          </w:p>
        </w:tc>
        <w:tc>
          <w:tcPr>
            <w:tcW w:w="1096" w:type="pct"/>
            <w:vAlign w:val="center"/>
          </w:tcPr>
          <w:p w14:paraId="69CB6844">
            <w:pPr>
              <w:spacing w:line="260" w:lineRule="exact"/>
              <w:jc w:val="center"/>
              <w:rPr>
                <w:rFonts w:hint="eastAsia" w:eastAsia="宋体"/>
                <w:bCs/>
                <w:color w:val="auto"/>
                <w:lang w:val="en-US" w:eastAsia="zh-CN"/>
              </w:rPr>
            </w:pPr>
            <w:r>
              <w:rPr>
                <w:rFonts w:hint="eastAsia" w:eastAsia="宋体"/>
                <w:bCs/>
                <w:color w:val="auto"/>
                <w:lang w:val="en-US" w:eastAsia="zh-CN"/>
              </w:rPr>
              <w:t>2套240kW控制柜，3套480kW控制柜，30台充电终端</w:t>
            </w:r>
          </w:p>
        </w:tc>
      </w:tr>
      <w:tr w14:paraId="64BA9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2" w:type="pct"/>
            <w:shd w:val="clear" w:color="auto" w:fill="auto"/>
            <w:vAlign w:val="center"/>
          </w:tcPr>
          <w:p w14:paraId="4C222974">
            <w:pPr>
              <w:spacing w:line="260" w:lineRule="exact"/>
              <w:jc w:val="center"/>
              <w:rPr>
                <w:rFonts w:hint="default"/>
                <w:bCs/>
                <w:color w:val="auto"/>
                <w:lang w:val="en-US" w:eastAsia="zh-CN"/>
              </w:rPr>
            </w:pPr>
            <w:r>
              <w:rPr>
                <w:rFonts w:hint="eastAsia"/>
                <w:bCs/>
                <w:color w:val="auto"/>
                <w:lang w:val="en-US" w:eastAsia="zh-CN"/>
              </w:rPr>
              <w:t>10</w:t>
            </w:r>
          </w:p>
        </w:tc>
        <w:tc>
          <w:tcPr>
            <w:tcW w:w="873" w:type="pct"/>
            <w:vAlign w:val="center"/>
          </w:tcPr>
          <w:p w14:paraId="331D92C0">
            <w:pPr>
              <w:spacing w:line="260" w:lineRule="exact"/>
              <w:jc w:val="center"/>
              <w:rPr>
                <w:rFonts w:hint="default"/>
                <w:bCs/>
                <w:color w:val="auto"/>
                <w:lang w:val="en-US" w:eastAsia="zh-CN"/>
              </w:rPr>
            </w:pPr>
            <w:r>
              <w:rPr>
                <w:rFonts w:hint="eastAsia"/>
                <w:bCs/>
                <w:color w:val="auto"/>
                <w:lang w:val="en-US" w:eastAsia="zh-CN"/>
              </w:rPr>
              <w:t>尿素加注机</w:t>
            </w:r>
          </w:p>
        </w:tc>
        <w:tc>
          <w:tcPr>
            <w:tcW w:w="1031" w:type="pct"/>
            <w:shd w:val="clear" w:color="auto" w:fill="auto"/>
            <w:vAlign w:val="center"/>
          </w:tcPr>
          <w:p w14:paraId="45A003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39F42FB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26B096A2">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3" w:type="pct"/>
            <w:shd w:val="clear" w:color="auto" w:fill="auto"/>
            <w:vAlign w:val="center"/>
          </w:tcPr>
          <w:p w14:paraId="6F67429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6" w:type="pct"/>
            <w:vAlign w:val="center"/>
          </w:tcPr>
          <w:p w14:paraId="1C11DC63">
            <w:pPr>
              <w:spacing w:line="260" w:lineRule="exact"/>
              <w:jc w:val="center"/>
              <w:rPr>
                <w:rFonts w:hint="eastAsia" w:eastAsia="宋体"/>
                <w:bCs/>
                <w:color w:val="auto"/>
                <w:lang w:val="en-US" w:eastAsia="zh-CN"/>
              </w:rPr>
            </w:pPr>
            <w:r>
              <w:rPr>
                <w:rFonts w:ascii="Times New Roman" w:hAnsi="Times New Roman" w:cs="Times New Roman"/>
                <w:bCs/>
                <w:color w:val="auto"/>
              </w:rPr>
              <w:t>Ⅱ</w:t>
            </w:r>
            <w:r>
              <w:rPr>
                <w:rFonts w:hint="eastAsia" w:ascii="Times New Roman" w:hAnsi="Times New Roman" w:cs="Times New Roman"/>
                <w:bCs/>
                <w:color w:val="auto"/>
              </w:rPr>
              <w:t>AT</w:t>
            </w:r>
            <w:r>
              <w:rPr>
                <w:rFonts w:hint="eastAsia" w:ascii="Times New Roman" w:hAnsi="Times New Roman" w:cs="Times New Roman"/>
                <w:bCs/>
                <w:color w:val="auto"/>
                <w:lang w:val="en-US" w:eastAsia="zh-CN"/>
              </w:rPr>
              <w:t>4</w:t>
            </w:r>
            <w:r>
              <w:rPr>
                <w:rFonts w:hint="eastAsia" w:ascii="Times New Roman" w:hAnsi="Times New Roman" w:cs="Times New Roman"/>
                <w:bCs/>
                <w:color w:val="auto"/>
              </w:rPr>
              <w:t>Gb</w:t>
            </w:r>
          </w:p>
        </w:tc>
      </w:tr>
      <w:tr w14:paraId="1FAAF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72" w:type="pct"/>
            <w:shd w:val="clear" w:color="auto" w:fill="auto"/>
            <w:vAlign w:val="center"/>
          </w:tcPr>
          <w:p w14:paraId="258CD262">
            <w:pPr>
              <w:spacing w:line="260" w:lineRule="exact"/>
              <w:jc w:val="center"/>
              <w:rPr>
                <w:rFonts w:hint="default"/>
                <w:bCs/>
                <w:color w:val="auto"/>
                <w:lang w:val="en-US" w:eastAsia="zh-CN"/>
              </w:rPr>
            </w:pPr>
            <w:r>
              <w:rPr>
                <w:rFonts w:hint="eastAsia"/>
                <w:bCs/>
                <w:color w:val="auto"/>
                <w:lang w:val="en-US" w:eastAsia="zh-CN"/>
              </w:rPr>
              <w:t>11</w:t>
            </w:r>
          </w:p>
        </w:tc>
        <w:tc>
          <w:tcPr>
            <w:tcW w:w="873" w:type="pct"/>
            <w:vAlign w:val="center"/>
          </w:tcPr>
          <w:p w14:paraId="21E216D5">
            <w:pPr>
              <w:spacing w:line="260" w:lineRule="exact"/>
              <w:jc w:val="center"/>
              <w:rPr>
                <w:rFonts w:hint="default"/>
                <w:bCs/>
                <w:color w:val="auto"/>
                <w:lang w:val="en-US" w:eastAsia="zh-CN"/>
              </w:rPr>
            </w:pPr>
            <w:r>
              <w:rPr>
                <w:rFonts w:hint="eastAsia"/>
                <w:bCs/>
                <w:color w:val="auto"/>
                <w:lang w:val="en-US" w:eastAsia="zh-CN"/>
              </w:rPr>
              <w:t>洗车机</w:t>
            </w:r>
          </w:p>
        </w:tc>
        <w:tc>
          <w:tcPr>
            <w:tcW w:w="1031" w:type="pct"/>
            <w:shd w:val="clear" w:color="auto" w:fill="auto"/>
            <w:vAlign w:val="center"/>
          </w:tcPr>
          <w:p w14:paraId="70110BE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4F94213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1D54281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164E7B9D">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6" w:type="pct"/>
            <w:vAlign w:val="center"/>
          </w:tcPr>
          <w:p w14:paraId="21CB0F26">
            <w:pPr>
              <w:spacing w:line="260" w:lineRule="exact"/>
              <w:jc w:val="center"/>
              <w:rPr>
                <w:rFonts w:hint="eastAsia" w:ascii="Times New Roman" w:hAnsi="Times New Roman" w:eastAsia="宋体" w:cs="Times New Roman"/>
                <w:bCs/>
                <w:color w:val="auto"/>
                <w:lang w:val="en-US" w:eastAsia="zh-CN"/>
              </w:rPr>
            </w:pPr>
            <w:r>
              <w:rPr>
                <w:rFonts w:hint="eastAsia" w:ascii="Times New Roman" w:hAnsi="Times New Roman" w:cs="Times New Roman"/>
                <w:bCs/>
                <w:color w:val="auto"/>
                <w:lang w:val="en-US" w:eastAsia="zh-CN"/>
              </w:rPr>
              <w:t>启用中</w:t>
            </w:r>
          </w:p>
        </w:tc>
      </w:tr>
    </w:tbl>
    <w:p w14:paraId="318316F0">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1152</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螺栓球网状结构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230</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lang w:val="en-US" w:eastAsia="zh-CN"/>
              </w:rPr>
              <w:t>三</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lang w:val="en-US" w:eastAsia="zh-CN"/>
              </w:rPr>
              <w:t>非</w:t>
            </w: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1"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rFonts w:hint="default" w:eastAsia="宋体"/>
                <w:bCs/>
                <w:color w:val="auto"/>
                <w:lang w:val="en-US" w:eastAsia="zh-CN"/>
              </w:rPr>
            </w:pPr>
            <w:r>
              <w:rPr>
                <w:rFonts w:hint="eastAsia"/>
                <w:bCs/>
                <w:color w:val="auto"/>
                <w:lang w:val="en-US" w:eastAsia="zh-CN"/>
              </w:rPr>
              <w:t>5m</w:t>
            </w:r>
            <w:r>
              <w:rPr>
                <w:rFonts w:hint="eastAsia"/>
                <w:bCs/>
                <w:color w:val="auto"/>
                <w:vertAlign w:val="superscript"/>
                <w:lang w:val="en-US" w:eastAsia="zh-CN"/>
              </w:rPr>
              <w:t>3</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26531"/>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lang w:val="en-US" w:eastAsia="zh-CN"/>
        </w:rPr>
      </w:pPr>
      <w:r>
        <w:rPr>
          <w:rFonts w:hint="eastAsia" w:ascii="Times New Roman" w:hAnsi="Times New Roman"/>
          <w:color w:val="auto"/>
          <w:sz w:val="28"/>
          <w:szCs w:val="28"/>
          <w:highlight w:val="none"/>
        </w:rPr>
        <w:t>站房</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。接闪带</w:t>
      </w:r>
      <w:r>
        <w:rPr>
          <w:rFonts w:hint="eastAsia" w:ascii="Times New Roman" w:hAnsi="Times New Roman"/>
          <w:color w:val="auto"/>
          <w:sz w:val="28"/>
          <w:szCs w:val="28"/>
          <w:highlight w:val="none"/>
          <w:lang w:val="en-US" w:eastAsia="zh-CN"/>
        </w:rPr>
        <w:t>沿站房明敷</w:t>
      </w:r>
      <w:r>
        <w:rPr>
          <w:rFonts w:hint="eastAsia" w:ascii="Times New Roman" w:hAnsi="Times New Roman"/>
          <w:color w:val="auto"/>
          <w:sz w:val="28"/>
          <w:szCs w:val="28"/>
          <w:highlight w:val="none"/>
          <w:lang w:eastAsia="zh-CN"/>
        </w:rPr>
        <w:t>；罩棚</w:t>
      </w:r>
      <w:r>
        <w:rPr>
          <w:rFonts w:hint="eastAsia" w:ascii="Times New Roman" w:hAnsi="Times New Roman"/>
          <w:color w:val="auto"/>
          <w:sz w:val="28"/>
          <w:szCs w:val="28"/>
          <w:highlight w:val="none"/>
          <w:lang w:val="en-US" w:eastAsia="zh-CN"/>
        </w:rPr>
        <w:t>顶部明敷。引下线采用自然方式暗敷，罩棚4根、站房4根，布置间距＜8m。</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rPr>
      </w:pPr>
      <w:r>
        <w:rPr>
          <w:rFonts w:hint="eastAsia" w:ascii="Times New Roman" w:hAnsi="Times New Roman" w:cs="Times New Roman"/>
          <w:color w:val="auto"/>
          <w:sz w:val="28"/>
          <w:szCs w:val="28"/>
        </w:rPr>
        <w:t>该站防雷设施经江西赣象防雷检测中心有限公司赣州分公司进行检测，检测结论为合格，有效期至2026年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134BC9A">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12</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14880"/>
      <w:bookmarkStart w:id="42" w:name="_Toc343692248"/>
      <w:bookmarkStart w:id="43" w:name="_Toc30410"/>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eastAsia="zh-CN"/>
        </w:rPr>
        <w:t>宁都</w:t>
      </w:r>
      <w:r>
        <w:rPr>
          <w:rFonts w:hint="eastAsia" w:ascii="Times New Roman" w:hAnsi="Times New Roman" w:cs="Times New Roman"/>
          <w:color w:val="auto"/>
          <w:sz w:val="28"/>
          <w:szCs w:val="28"/>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9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7"/>
        <w:gridCol w:w="893"/>
        <w:gridCol w:w="1287"/>
        <w:gridCol w:w="3331"/>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83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7"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31"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3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7"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3"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287"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1"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3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7"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3"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12</w:t>
            </w:r>
            <w:r>
              <w:rPr>
                <w:rFonts w:hint="eastAsia" w:ascii="Times New Roman" w:hAnsi="Times New Roman" w:cs="宋体"/>
                <w:color w:val="auto"/>
              </w:rPr>
              <w:t>具</w:t>
            </w:r>
          </w:p>
        </w:tc>
        <w:tc>
          <w:tcPr>
            <w:tcW w:w="1287"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1"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B80C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30" w:type="dxa"/>
            <w:shd w:val="clear" w:color="auto" w:fill="auto"/>
            <w:vAlign w:val="center"/>
          </w:tcPr>
          <w:p w14:paraId="47D1BF0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7" w:type="dxa"/>
            <w:shd w:val="clear" w:color="auto" w:fill="auto"/>
            <w:vAlign w:val="center"/>
          </w:tcPr>
          <w:p w14:paraId="383D1F78">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3" w:type="dxa"/>
            <w:shd w:val="clear" w:color="auto" w:fill="auto"/>
            <w:vAlign w:val="center"/>
          </w:tcPr>
          <w:p w14:paraId="71C000EE">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7" w:type="dxa"/>
            <w:shd w:val="clear" w:color="auto" w:fill="auto"/>
            <w:vAlign w:val="center"/>
          </w:tcPr>
          <w:p w14:paraId="35B5533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31" w:type="dxa"/>
            <w:shd w:val="clear" w:color="auto" w:fill="auto"/>
            <w:vAlign w:val="center"/>
          </w:tcPr>
          <w:p w14:paraId="5F97F334">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3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7"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3"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具</w:t>
            </w:r>
          </w:p>
        </w:tc>
        <w:tc>
          <w:tcPr>
            <w:tcW w:w="1287"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1"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3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7" w:type="dxa"/>
            <w:vAlign w:val="center"/>
          </w:tcPr>
          <w:p w14:paraId="20320680">
            <w:pPr>
              <w:spacing w:line="280" w:lineRule="exact"/>
              <w:jc w:val="center"/>
              <w:rPr>
                <w:rFonts w:ascii="Times New Roman" w:hAnsi="Times New Roman" w:cs="宋体"/>
                <w:color w:val="auto"/>
              </w:rPr>
            </w:pPr>
          </w:p>
        </w:tc>
        <w:tc>
          <w:tcPr>
            <w:tcW w:w="893"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13</w:t>
            </w:r>
            <w:r>
              <w:rPr>
                <w:rFonts w:hint="eastAsia" w:ascii="Times New Roman" w:hAnsi="Times New Roman" w:cs="宋体"/>
                <w:color w:val="auto"/>
              </w:rPr>
              <w:t>块</w:t>
            </w:r>
          </w:p>
        </w:tc>
        <w:tc>
          <w:tcPr>
            <w:tcW w:w="1287"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1"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83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7"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3"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7"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1"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83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7"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3"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7"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31"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58740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30" w:type="dxa"/>
            <w:vAlign w:val="center"/>
          </w:tcPr>
          <w:p w14:paraId="6B49C9FE">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57" w:type="dxa"/>
            <w:vAlign w:val="center"/>
          </w:tcPr>
          <w:p w14:paraId="0C295371">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6L</w:t>
            </w:r>
          </w:p>
        </w:tc>
        <w:tc>
          <w:tcPr>
            <w:tcW w:w="893" w:type="dxa"/>
            <w:vAlign w:val="center"/>
          </w:tcPr>
          <w:p w14:paraId="5A56100F">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23</w:t>
            </w:r>
            <w:r>
              <w:rPr>
                <w:rFonts w:hint="eastAsia" w:ascii="Times New Roman" w:hAnsi="Times New Roman" w:cs="宋体"/>
                <w:color w:val="auto"/>
              </w:rPr>
              <w:t>具</w:t>
            </w:r>
          </w:p>
        </w:tc>
        <w:tc>
          <w:tcPr>
            <w:tcW w:w="1287" w:type="dxa"/>
            <w:shd w:val="clear" w:color="auto" w:fill="auto"/>
            <w:vAlign w:val="center"/>
          </w:tcPr>
          <w:p w14:paraId="0ADE71A5">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31" w:type="dxa"/>
            <w:shd w:val="clear" w:color="auto" w:fill="auto"/>
            <w:vAlign w:val="center"/>
          </w:tcPr>
          <w:p w14:paraId="77B923B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en-US" w:eastAsia="zh-CN"/>
        </w:rPr>
        <w:t>中部</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宁都石油分公司江东加油站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曾琼</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，古永芳</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8"/>
        <w:gridCol w:w="999"/>
        <w:gridCol w:w="1277"/>
        <w:gridCol w:w="2111"/>
        <w:gridCol w:w="2177"/>
        <w:gridCol w:w="2136"/>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638"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999"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77"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11"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7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36"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638"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999"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曾琼</w:t>
            </w:r>
          </w:p>
        </w:tc>
        <w:tc>
          <w:tcPr>
            <w:tcW w:w="1277"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11"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77"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2025-06-24至2028-06-23</w:t>
            </w:r>
          </w:p>
        </w:tc>
        <w:tc>
          <w:tcPr>
            <w:tcW w:w="2136"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6" w:hRule="atLeast"/>
          <w:jc w:val="center"/>
        </w:trPr>
        <w:tc>
          <w:tcPr>
            <w:tcW w:w="638"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999" w:type="dxa"/>
            <w:vAlign w:val="center"/>
          </w:tcPr>
          <w:p w14:paraId="0DF335F9">
            <w:pPr>
              <w:spacing w:line="240" w:lineRule="exact"/>
              <w:jc w:val="center"/>
              <w:rPr>
                <w:rFonts w:ascii="Times New Roman" w:hAnsi="Times New Roman" w:cs="Times New Roman"/>
                <w:color w:val="auto"/>
              </w:rPr>
            </w:pPr>
            <w:r>
              <w:rPr>
                <w:rFonts w:hint="eastAsia" w:ascii="Times New Roman" w:hAnsi="Times New Roman" w:cs="Times New Roman"/>
                <w:color w:val="auto"/>
              </w:rPr>
              <w:t>古永芳</w:t>
            </w:r>
          </w:p>
        </w:tc>
        <w:tc>
          <w:tcPr>
            <w:tcW w:w="1277"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11"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77"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2026-03-26至2029-03-25</w:t>
            </w:r>
          </w:p>
        </w:tc>
        <w:tc>
          <w:tcPr>
            <w:tcW w:w="2136"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w:t>
      </w:r>
      <w:r>
        <w:rPr>
          <w:rFonts w:hint="eastAsia" w:ascii="Times New Roman" w:hAnsi="Times New Roman" w:cs="Times New Roman"/>
          <w:color w:val="auto"/>
          <w:spacing w:val="-11"/>
          <w:sz w:val="28"/>
          <w:szCs w:val="28"/>
          <w:highlight w:val="none"/>
        </w:rPr>
        <w:t>全员安全生产责任制度、安全生产教育培训制度、加油站交接班制度、安全检查和隐患整改管理制度、安全检维修管理制度、安全作业管理制度、危险化学品安全管理制度、危险化学品购销管理制度、设备设施安全管理制度、设备设施安全拆除和报废制度、设备维护保养制度、加油站巡检制度、用电安全管理制度、安全生产费用投入保障制度、安全生产奖惩制度、劳动防护用品(具)发放管理制度、事故管理制度、职业卫生管理制度、加油区及储油罐区安全监控制度、安全生产会议制度、防火、防爆、防中毒、防泄漏管理制度、消防管理制度、安全风险管理制度、“三同时”管理制度、监视和测量设备管理制度、承包商管理制度、供应商管理制度、变更管理制度、应急管理制度、隐患排查治理管理制度、外来人员安全管理制度、站内道路交通管理制度、文件档案管理制度、禁火、禁烟管理制度、安全风险研判与承诺公告制度、充电桩安全管理制度、充电设施安全巡查制度、充电站消防管理制度、充电站充电管理制度电站车辆管理制度等</w:t>
      </w:r>
      <w:r>
        <w:rPr>
          <w:rFonts w:hint="eastAsia" w:ascii="Times New Roman" w:hAnsi="Times New Roman" w:cs="Times New Roman"/>
          <w:color w:val="auto"/>
          <w:spacing w:val="-11"/>
          <w:sz w:val="28"/>
          <w:szCs w:val="28"/>
        </w:rPr>
        <w:t>。</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宁都石油分公司</w:t>
      </w:r>
      <w:r>
        <w:rPr>
          <w:rFonts w:hint="eastAsia" w:ascii="Times New Roman" w:hAnsi="Times New Roman" w:cs="Times New Roman"/>
          <w:color w:val="auto"/>
          <w:spacing w:val="-6"/>
          <w:sz w:val="28"/>
          <w:szCs w:val="28"/>
          <w:lang w:val="en-US" w:eastAsia="zh-CN"/>
        </w:rPr>
        <w:t>江东加油站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7</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宁都县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0AFF334">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4AB2C09B">
      <w:pPr>
        <w:keepNext/>
        <w:keepLines/>
        <w:spacing w:line="600" w:lineRule="exact"/>
        <w:outlineLvl w:val="1"/>
        <w:rPr>
          <w:rFonts w:hint="eastAsia" w:ascii="Times New Roman" w:hAnsi="Times New Roman" w:eastAsia="宋体" w:cs="Times New Roman"/>
          <w:b/>
          <w:bCs/>
          <w:color w:val="auto"/>
          <w:sz w:val="28"/>
          <w:szCs w:val="28"/>
        </w:rPr>
      </w:pPr>
      <w:bookmarkStart w:id="44" w:name="_Toc4316"/>
      <w:r>
        <w:rPr>
          <w:rFonts w:hint="eastAsia" w:ascii="Times New Roman" w:hAnsi="Times New Roman" w:eastAsia="宋体" w:cs="Times New Roman"/>
          <w:b/>
          <w:bCs/>
          <w:color w:val="auto"/>
          <w:sz w:val="28"/>
          <w:szCs w:val="28"/>
        </w:rPr>
        <w:t>2.6加油站近三年变化情况</w:t>
      </w:r>
      <w:bookmarkEnd w:id="44"/>
    </w:p>
    <w:p w14:paraId="0ADF779C">
      <w:pPr>
        <w:spacing w:line="360" w:lineRule="auto"/>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中国石化销售股份有限公司江西赣州宁都石油分公司江东加油站自2023年6月份换证以来，未更换设备、变更用途及改造。</w:t>
      </w:r>
    </w:p>
    <w:p w14:paraId="7D1531D2">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该加油站三年内运行情况良好，未发生人员死亡、受伤及中毒事故。周边环境无重大变化。</w:t>
      </w:r>
    </w:p>
    <w:p w14:paraId="331F22B1">
      <w:pPr>
        <w:spacing w:line="600" w:lineRule="exact"/>
        <w:outlineLvl w:val="0"/>
        <w:rPr>
          <w:rFonts w:ascii="Times New Roman" w:hAnsi="Times New Roman" w:cs="Times New Roman"/>
          <w:b/>
          <w:bCs/>
          <w:color w:val="auto"/>
          <w:kern w:val="36"/>
          <w:sz w:val="32"/>
          <w:szCs w:val="32"/>
        </w:rPr>
      </w:pPr>
      <w:bookmarkStart w:id="45" w:name="_Toc17098"/>
      <w:r>
        <w:rPr>
          <w:rFonts w:ascii="Times New Roman" w:hAnsi="Times New Roman" w:cs="Times New Roman"/>
          <w:b/>
          <w:bCs/>
          <w:color w:val="auto"/>
          <w:kern w:val="36"/>
          <w:sz w:val="28"/>
          <w:szCs w:val="28"/>
        </w:rPr>
        <w:br w:type="page"/>
      </w:r>
      <w:bookmarkStart w:id="46" w:name="_Toc32511"/>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5"/>
      <w:bookmarkEnd w:id="46"/>
    </w:p>
    <w:p w14:paraId="5EEAECF9">
      <w:pPr>
        <w:keepNext/>
        <w:keepLines/>
        <w:spacing w:line="600" w:lineRule="exact"/>
        <w:outlineLvl w:val="1"/>
        <w:rPr>
          <w:rFonts w:ascii="Times New Roman" w:hAnsi="Times New Roman" w:cs="Times New Roman"/>
          <w:b/>
          <w:bCs/>
          <w:color w:val="auto"/>
          <w:sz w:val="28"/>
          <w:szCs w:val="28"/>
        </w:rPr>
      </w:pPr>
      <w:bookmarkStart w:id="47" w:name="_Toc1726"/>
      <w:bookmarkStart w:id="48" w:name="_Toc2209"/>
      <w:bookmarkStart w:id="49" w:name="_Toc343692251"/>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7"/>
      <w:bookmarkEnd w:id="48"/>
      <w:bookmarkEnd w:id="49"/>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rPr>
        <w:t>，该站涉及的危险化学品物质是汽油和柴油，汽油和柴油危险特性见下表所示。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50" w:name="_Toc15326"/>
      <w:bookmarkStart w:id="51" w:name="_Toc10889"/>
      <w:bookmarkStart w:id="52" w:name="_Toc15740"/>
      <w:bookmarkStart w:id="53" w:name="_Toc17924"/>
      <w:bookmarkStart w:id="54" w:name="_Toc343692252"/>
      <w:r>
        <w:rPr>
          <w:color w:val="auto"/>
        </w:rPr>
        <w:t>3.2</w:t>
      </w:r>
      <w:r>
        <w:rPr>
          <w:rFonts w:hint="eastAsia" w:cs="宋体"/>
          <w:color w:val="auto"/>
        </w:rPr>
        <w:t>危险化学品及危险工艺辨识</w:t>
      </w:r>
      <w:bookmarkEnd w:id="50"/>
      <w:bookmarkEnd w:id="51"/>
      <w:bookmarkEnd w:id="52"/>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5" w:name="_Toc870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3"/>
      <w:bookmarkEnd w:id="54"/>
      <w:bookmarkEnd w:id="55"/>
      <w:bookmarkStart w:id="56" w:name="_Toc32342"/>
      <w:bookmarkStart w:id="57" w:name="_Toc9706"/>
      <w:bookmarkStart w:id="58" w:name="_Toc28936"/>
      <w:bookmarkStart w:id="59"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60" w:name="_Toc23823"/>
      <w:bookmarkStart w:id="61" w:name="_Toc15806"/>
      <w:bookmarkStart w:id="62" w:name="_Toc19249"/>
      <w:bookmarkStart w:id="63" w:name="_Toc1761"/>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60"/>
      <w:bookmarkEnd w:id="61"/>
      <w:bookmarkEnd w:id="62"/>
      <w:bookmarkEnd w:id="63"/>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的汽油储罐1个、</w:t>
            </w: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97.5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10</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6</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45</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0.51</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4875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17</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5045</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45</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225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0.51</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102</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352</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4" w:name="_Toc16962"/>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6"/>
      <w:bookmarkEnd w:id="57"/>
      <w:bookmarkEnd w:id="64"/>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5" w:name="_Toc17404"/>
      <w:bookmarkStart w:id="66" w:name="_Toc81"/>
      <w:bookmarkStart w:id="67" w:name="_Toc20706"/>
      <w:bookmarkStart w:id="68" w:name="_Toc16859"/>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5"/>
      <w:bookmarkEnd w:id="66"/>
      <w:bookmarkEnd w:id="67"/>
      <w:bookmarkEnd w:id="68"/>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9" w:name="_Toc16083"/>
      <w:bookmarkStart w:id="70" w:name="_Toc9570"/>
      <w:bookmarkStart w:id="71" w:name="_Toc12873"/>
      <w:r>
        <w:rPr>
          <w:rFonts w:ascii="Times New Roman" w:hAnsi="Times New Roman" w:cs="Times New Roman"/>
          <w:b/>
          <w:bCs/>
          <w:color w:val="auto"/>
          <w:kern w:val="0"/>
          <w:sz w:val="28"/>
          <w:szCs w:val="28"/>
        </w:rPr>
        <w:t>3.5.1</w:t>
      </w:r>
      <w:bookmarkEnd w:id="69"/>
      <w:bookmarkEnd w:id="70"/>
      <w:bookmarkEnd w:id="71"/>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FC08F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（26）充电区充电车辆起火引发火灾爆炸事故。</w:t>
      </w:r>
    </w:p>
    <w:p w14:paraId="3D7B10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（27）充电桩线路短路引发电火花，导致火灾爆炸产生电火花引起爆炸事故。</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349C86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下雨天充电桩区域漏电，充电桩老化，充电车辆未拔出充电枪驶离等情况可能发生触电事故。洗车区水泵、高压水枪、照明、控制箱长期处于潮湿环境，易导致绝缘老化、破损、漏电；接地保护失效、线路敷设不规范可引发触电；露天作业存在雷击风险，易造成电击伤害及次生电气火灾。</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洗车机洗车区常年潮湿、积水，若电缆老化、插座破损、设备漏电或接地保护失效，极易导致人员触电。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15DB2B0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6EF4903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洗车机区域驾驶员未按指引操作(如挂N档、松刹车、收后视镜等)，导致车辆在传送带上偏移、卡住或碰撞设备。</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洗车区域地面湿滑，车辆在进出时刹车不当导致追尾或撞到周围设施、人员。</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r>
        <w:rPr>
          <w:rFonts w:hint="eastAsia" w:ascii="Times New Roman" w:hAnsi="Times New Roman" w:cs="宋体"/>
          <w:color w:val="auto"/>
          <w:sz w:val="28"/>
          <w:szCs w:val="28"/>
          <w:lang w:val="en-US" w:eastAsia="zh-CN"/>
        </w:rPr>
        <w:t>洗车区</w:t>
      </w:r>
      <w:r>
        <w:rPr>
          <w:rFonts w:hint="eastAsia" w:ascii="Times New Roman" w:hAnsi="Times New Roman" w:cs="宋体"/>
          <w:color w:val="auto"/>
          <w:sz w:val="28"/>
          <w:szCs w:val="28"/>
        </w:rPr>
        <w:t>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eastAsia="宋体" w:cs="宋体"/>
          <w:color w:val="auto"/>
          <w:sz w:val="28"/>
          <w:szCs w:val="28"/>
        </w:rPr>
      </w:pPr>
      <w:r>
        <w:rPr>
          <w:rFonts w:hint="eastAsia" w:ascii="Times New Roman" w:hAnsi="Times New Roman" w:eastAsia="宋体"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自动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2" w:name="_Toc24976"/>
      <w:bookmarkStart w:id="73" w:name="_Toc4331"/>
      <w:bookmarkStart w:id="74" w:name="_Toc3570"/>
      <w:bookmarkStart w:id="75" w:name="_Toc258"/>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2"/>
      <w:bookmarkEnd w:id="73"/>
      <w:bookmarkEnd w:id="74"/>
      <w:bookmarkEnd w:id="75"/>
    </w:p>
    <w:p w14:paraId="5A569475">
      <w:pPr>
        <w:spacing w:line="600" w:lineRule="exact"/>
        <w:ind w:firstLine="560" w:firstLineChars="200"/>
        <w:rPr>
          <w:rFonts w:ascii="Times New Roman" w:hAnsi="Times New Roman" w:cs="Times New Roman"/>
          <w:color w:val="auto"/>
          <w:sz w:val="28"/>
          <w:szCs w:val="28"/>
        </w:rPr>
      </w:pPr>
      <w:bookmarkStart w:id="76" w:name="_Toc31394"/>
      <w:bookmarkStart w:id="77"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8" w:name="_Toc5009"/>
      <w:bookmarkStart w:id="79" w:name="_Toc18552"/>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6"/>
      <w:bookmarkEnd w:id="77"/>
      <w:bookmarkEnd w:id="78"/>
      <w:bookmarkEnd w:id="79"/>
    </w:p>
    <w:p w14:paraId="6361A5AE">
      <w:pPr>
        <w:keepNext/>
        <w:keepLines/>
        <w:spacing w:line="600" w:lineRule="exact"/>
        <w:outlineLvl w:val="2"/>
        <w:rPr>
          <w:rFonts w:ascii="Times New Roman" w:hAnsi="Times New Roman" w:cs="Times New Roman"/>
          <w:b/>
          <w:bCs/>
          <w:color w:val="auto"/>
          <w:sz w:val="28"/>
          <w:szCs w:val="28"/>
        </w:rPr>
      </w:pPr>
      <w:bookmarkStart w:id="80" w:name="_Toc14090"/>
      <w:bookmarkStart w:id="81" w:name="_Toc28615"/>
      <w:bookmarkStart w:id="82"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80"/>
      <w:bookmarkEnd w:id="81"/>
      <w:bookmarkEnd w:id="82"/>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3" w:name="_Toc20651"/>
      <w:bookmarkStart w:id="84" w:name="_Toc13751"/>
      <w:bookmarkStart w:id="85" w:name="_Toc5946"/>
      <w:bookmarkStart w:id="86" w:name="_Toc19293"/>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3"/>
      <w:bookmarkEnd w:id="84"/>
      <w:bookmarkEnd w:id="85"/>
      <w:bookmarkEnd w:id="86"/>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8"/>
    <w:bookmarkEnd w:id="59"/>
    <w:p w14:paraId="024A0E2A">
      <w:pPr>
        <w:keepNext/>
        <w:keepLines/>
        <w:spacing w:line="580" w:lineRule="exact"/>
        <w:outlineLvl w:val="1"/>
        <w:rPr>
          <w:rFonts w:ascii="Times New Roman" w:hAnsi="Times New Roman" w:cs="Times New Roman"/>
          <w:b/>
          <w:bCs/>
          <w:color w:val="auto"/>
          <w:sz w:val="28"/>
          <w:szCs w:val="28"/>
        </w:rPr>
      </w:pPr>
      <w:bookmarkStart w:id="87" w:name="_Toc8607"/>
      <w:bookmarkStart w:id="88" w:name="_Toc31633"/>
      <w:bookmarkStart w:id="89" w:name="_Toc18812"/>
      <w:bookmarkStart w:id="90" w:name="_Toc18605"/>
      <w:bookmarkStart w:id="91" w:name="_Toc22089"/>
      <w:bookmarkStart w:id="92"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7"/>
      <w:bookmarkEnd w:id="88"/>
      <w:bookmarkEnd w:id="89"/>
      <w:bookmarkEnd w:id="90"/>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749"/>
        <w:gridCol w:w="2327"/>
        <w:gridCol w:w="3643"/>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749"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327"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643"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79"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749"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327"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643"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79"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749"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327"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643"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749"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327"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643"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749"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327"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643"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749"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327"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643"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749"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327"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643"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79"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749"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327"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643"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val="en-US" w:eastAsia="zh-CN"/>
              </w:rPr>
              <w:t>、洗车区、充电区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749"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327"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643"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3" w:name="_Toc28553"/>
            <w:bookmarkStart w:id="94" w:name="_Toc30431"/>
            <w:bookmarkStart w:id="95" w:name="_Toc7354"/>
            <w:bookmarkStart w:id="96" w:name="_Toc1204"/>
            <w:bookmarkStart w:id="97" w:name="_Toc30502"/>
            <w:r>
              <w:rPr>
                <w:rFonts w:hint="eastAsia" w:ascii="Times New Roman" w:hAnsi="Times New Roman" w:cs="Times New Roman"/>
                <w:color w:val="auto"/>
                <w:lang w:val="en-US" w:eastAsia="zh-CN"/>
              </w:rPr>
              <w:t>9</w:t>
            </w:r>
          </w:p>
        </w:tc>
        <w:tc>
          <w:tcPr>
            <w:tcW w:w="1749"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327"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643"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79"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749"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327"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643"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加油作业区、站房、罩棚、洗车区、充电区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749"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327"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643"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749"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327"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643"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洗车区、充电区、加油作业区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79"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749"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327"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643"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79"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749"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327"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643"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8" w:name="_Toc27307"/>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3"/>
      <w:bookmarkEnd w:id="94"/>
      <w:bookmarkEnd w:id="95"/>
      <w:bookmarkEnd w:id="96"/>
      <w:bookmarkEnd w:id="97"/>
      <w:bookmarkEnd w:id="98"/>
    </w:p>
    <w:p w14:paraId="0A160671">
      <w:pPr>
        <w:spacing w:line="600" w:lineRule="exact"/>
        <w:ind w:firstLine="560" w:firstLineChars="200"/>
        <w:rPr>
          <w:rFonts w:ascii="Times New Roman" w:hAnsi="Times New Roman" w:cs="宋体"/>
          <w:color w:val="auto"/>
          <w:sz w:val="24"/>
          <w:szCs w:val="24"/>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r>
        <w:rPr>
          <w:rFonts w:hint="eastAsia" w:ascii="Times New Roman" w:hAnsi="Times New Roman" w:cs="宋体"/>
          <w:color w:val="auto"/>
          <w:sz w:val="24"/>
          <w:szCs w:val="24"/>
        </w:rPr>
        <w:br w:type="page"/>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9" w:name="_Toc5967"/>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1"/>
      <w:bookmarkEnd w:id="92"/>
      <w:bookmarkEnd w:id="99"/>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rPr>
      </w:pPr>
      <w:bookmarkStart w:id="100" w:name="_Toc10812"/>
      <w:bookmarkStart w:id="101" w:name="_Toc19195"/>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0"/>
      <w:bookmarkEnd w:id="101"/>
    </w:p>
    <w:p w14:paraId="16AFE590">
      <w:pPr>
        <w:pStyle w:val="3"/>
        <w:jc w:val="center"/>
        <w:rPr>
          <w:rFonts w:ascii="宋体" w:hAnsi="宋体"/>
          <w:color w:val="auto"/>
          <w:sz w:val="30"/>
          <w:szCs w:val="30"/>
        </w:rPr>
      </w:pPr>
      <w:bookmarkStart w:id="102" w:name="_Toc20468418"/>
      <w:bookmarkStart w:id="103" w:name="_Toc18672"/>
      <w:bookmarkStart w:id="104" w:name="_Toc23345"/>
      <w:bookmarkStart w:id="105" w:name="_Toc1174"/>
      <w:bookmarkStart w:id="106" w:name="_Toc90566109"/>
      <w:bookmarkStart w:id="107" w:name="_Toc11638"/>
      <w:bookmarkStart w:id="108" w:name="_Toc92712580"/>
      <w:bookmarkStart w:id="109" w:name="_Toc29909"/>
      <w:r>
        <w:rPr>
          <w:rFonts w:ascii="宋体" w:hAnsi="宋体"/>
          <w:color w:val="auto"/>
          <w:sz w:val="30"/>
          <w:szCs w:val="30"/>
        </w:rPr>
        <w:t xml:space="preserve">4.1 </w:t>
      </w:r>
      <w:r>
        <w:rPr>
          <w:rFonts w:hint="eastAsia" w:ascii="宋体" w:hAnsi="宋体"/>
          <w:color w:val="auto"/>
          <w:sz w:val="30"/>
          <w:szCs w:val="30"/>
        </w:rPr>
        <w:t>评价单元的</w:t>
      </w:r>
      <w:bookmarkEnd w:id="102"/>
      <w:bookmarkEnd w:id="103"/>
      <w:bookmarkEnd w:id="104"/>
      <w:bookmarkEnd w:id="105"/>
      <w:r>
        <w:rPr>
          <w:rFonts w:hint="eastAsia" w:ascii="宋体" w:hAnsi="宋体"/>
          <w:color w:val="auto"/>
          <w:sz w:val="30"/>
          <w:szCs w:val="30"/>
        </w:rPr>
        <w:t>划分</w:t>
      </w:r>
      <w:bookmarkEnd w:id="106"/>
      <w:r>
        <w:rPr>
          <w:rFonts w:hint="eastAsia" w:ascii="宋体" w:hAnsi="宋体"/>
          <w:color w:val="auto"/>
          <w:sz w:val="30"/>
          <w:szCs w:val="30"/>
        </w:rPr>
        <w:t>和评价方法选择</w:t>
      </w:r>
      <w:bookmarkEnd w:id="107"/>
      <w:bookmarkEnd w:id="108"/>
      <w:bookmarkEnd w:id="109"/>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Times New Roman" w:hAnsi="Times New Roman" w:cs="宋体"/>
                <w:color w:val="auto"/>
                <w:lang w:val="en-US" w:eastAsia="zh-CN"/>
              </w:rPr>
              <w:t>洗车区、</w:t>
            </w:r>
            <w:r>
              <w:rPr>
                <w:rFonts w:hint="eastAsia" w:ascii="宋体" w:hAnsi="宋体"/>
                <w:color w:val="auto"/>
                <w:lang w:val="en-US" w:eastAsia="zh-CN"/>
              </w:rPr>
              <w:t>充电区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0" w:name="_Toc90566110"/>
      <w:bookmarkStart w:id="111" w:name="_Toc24858"/>
      <w:bookmarkStart w:id="112" w:name="_Toc24868"/>
      <w:bookmarkStart w:id="113" w:name="_Toc92712581"/>
      <w:r>
        <w:rPr>
          <w:rFonts w:ascii="宋体" w:hAnsi="宋体"/>
          <w:color w:val="auto"/>
          <w:sz w:val="30"/>
          <w:szCs w:val="30"/>
        </w:rPr>
        <w:t>4.</w:t>
      </w:r>
      <w:r>
        <w:rPr>
          <w:rFonts w:hint="eastAsia" w:ascii="宋体" w:hAnsi="宋体"/>
          <w:color w:val="auto"/>
          <w:sz w:val="30"/>
          <w:szCs w:val="30"/>
        </w:rPr>
        <w:t>2</w:t>
      </w:r>
      <w:bookmarkEnd w:id="110"/>
      <w:bookmarkStart w:id="114" w:name="_Toc90566111"/>
      <w:r>
        <w:rPr>
          <w:rFonts w:hint="eastAsia" w:ascii="宋体" w:hAnsi="宋体"/>
          <w:color w:val="auto"/>
          <w:sz w:val="30"/>
          <w:szCs w:val="30"/>
        </w:rPr>
        <w:t xml:space="preserve"> 评价方法简介</w:t>
      </w:r>
      <w:bookmarkEnd w:id="111"/>
      <w:bookmarkEnd w:id="112"/>
      <w:bookmarkEnd w:id="113"/>
      <w:bookmarkEnd w:id="114"/>
    </w:p>
    <w:p w14:paraId="31E3F98C">
      <w:pPr>
        <w:spacing w:line="600" w:lineRule="exact"/>
        <w:rPr>
          <w:rFonts w:ascii="宋体" w:hAnsi="宋体"/>
          <w:b/>
          <w:bCs/>
          <w:color w:val="auto"/>
          <w:sz w:val="28"/>
          <w:szCs w:val="28"/>
        </w:rPr>
      </w:pPr>
      <w:bookmarkStart w:id="115" w:name="_Toc68180459"/>
      <w:bookmarkStart w:id="116" w:name="_Toc13417"/>
      <w:bookmarkStart w:id="117" w:name="_Toc92712582"/>
      <w:bookmarkStart w:id="118" w:name="_Toc28161"/>
      <w:bookmarkStart w:id="119" w:name="_Toc25391"/>
      <w:bookmarkStart w:id="120" w:name="_Toc20468420"/>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5"/>
      <w:bookmarkEnd w:id="116"/>
      <w:bookmarkEnd w:id="117"/>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1" w:name="_Toc28176"/>
      <w:bookmarkStart w:id="122"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8"/>
      <w:bookmarkEnd w:id="119"/>
      <w:bookmarkEnd w:id="120"/>
      <w:bookmarkEnd w:id="121"/>
      <w:bookmarkEnd w:id="122"/>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3680"/>
        <w:gridCol w:w="868"/>
        <w:gridCol w:w="3657"/>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blHeader/>
          <w:jc w:val="center"/>
        </w:trPr>
        <w:tc>
          <w:tcPr>
            <w:tcW w:w="892" w:type="dxa"/>
            <w:vAlign w:val="center"/>
          </w:tcPr>
          <w:p w14:paraId="22E42498">
            <w:pPr>
              <w:jc w:val="center"/>
              <w:rPr>
                <w:rFonts w:ascii="宋体" w:hAnsi="宋体"/>
                <w:b/>
                <w:color w:val="auto"/>
              </w:rPr>
            </w:pPr>
            <w:r>
              <w:rPr>
                <w:rFonts w:hint="eastAsia" w:ascii="宋体" w:hAnsi="宋体"/>
                <w:b/>
                <w:color w:val="auto"/>
              </w:rPr>
              <w:t>分数值</w:t>
            </w:r>
          </w:p>
        </w:tc>
        <w:tc>
          <w:tcPr>
            <w:tcW w:w="3680"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8"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57"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892" w:type="dxa"/>
            <w:vAlign w:val="center"/>
          </w:tcPr>
          <w:p w14:paraId="17CF6CCB">
            <w:pPr>
              <w:jc w:val="center"/>
              <w:rPr>
                <w:rFonts w:ascii="宋体" w:hAnsi="宋体"/>
                <w:color w:val="auto"/>
              </w:rPr>
            </w:pPr>
            <w:r>
              <w:rPr>
                <w:rFonts w:ascii="宋体" w:hAnsi="宋体"/>
                <w:color w:val="auto"/>
              </w:rPr>
              <w:t>100</w:t>
            </w:r>
          </w:p>
        </w:tc>
        <w:tc>
          <w:tcPr>
            <w:tcW w:w="3680"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8"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57"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892" w:type="dxa"/>
            <w:vAlign w:val="center"/>
          </w:tcPr>
          <w:p w14:paraId="45979B93">
            <w:pPr>
              <w:jc w:val="center"/>
              <w:rPr>
                <w:rFonts w:ascii="宋体" w:hAnsi="宋体"/>
                <w:color w:val="auto"/>
              </w:rPr>
            </w:pPr>
            <w:r>
              <w:rPr>
                <w:rFonts w:ascii="宋体" w:hAnsi="宋体"/>
                <w:color w:val="auto"/>
              </w:rPr>
              <w:t>40</w:t>
            </w:r>
          </w:p>
        </w:tc>
        <w:tc>
          <w:tcPr>
            <w:tcW w:w="3680"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8"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57"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4" w:hRule="atLeast"/>
          <w:jc w:val="center"/>
        </w:trPr>
        <w:tc>
          <w:tcPr>
            <w:tcW w:w="892" w:type="dxa"/>
            <w:vAlign w:val="center"/>
          </w:tcPr>
          <w:p w14:paraId="2BF3E93C">
            <w:pPr>
              <w:jc w:val="center"/>
              <w:rPr>
                <w:rFonts w:ascii="宋体" w:hAnsi="宋体"/>
                <w:color w:val="auto"/>
              </w:rPr>
            </w:pPr>
            <w:r>
              <w:rPr>
                <w:rFonts w:ascii="宋体" w:hAnsi="宋体"/>
                <w:color w:val="auto"/>
              </w:rPr>
              <w:t>15</w:t>
            </w:r>
          </w:p>
        </w:tc>
        <w:tc>
          <w:tcPr>
            <w:tcW w:w="3680"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8"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57"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3" w:name="_Toc20468421"/>
      <w:bookmarkStart w:id="124" w:name="_Toc22797"/>
      <w:bookmarkStart w:id="125" w:name="_Toc5789"/>
      <w:bookmarkStart w:id="126" w:name="_Toc92712584"/>
      <w:bookmarkStart w:id="127" w:name="_Toc7145"/>
      <w:r>
        <w:rPr>
          <w:rFonts w:ascii="宋体" w:hAnsi="宋体"/>
          <w:b/>
          <w:bCs/>
          <w:color w:val="auto"/>
          <w:sz w:val="28"/>
          <w:szCs w:val="28"/>
        </w:rPr>
        <w:t>4.2.3 危险度评价法</w:t>
      </w:r>
      <w:bookmarkEnd w:id="123"/>
      <w:bookmarkEnd w:id="124"/>
      <w:bookmarkEnd w:id="125"/>
      <w:bookmarkEnd w:id="126"/>
      <w:bookmarkEnd w:id="127"/>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8" w:name="_Toc2095"/>
      <w:bookmarkStart w:id="129" w:name="_Toc20468422"/>
      <w:bookmarkStart w:id="130" w:name="_Toc90566112"/>
      <w:bookmarkStart w:id="131" w:name="_Toc2146"/>
      <w:bookmarkStart w:id="132" w:name="_Toc92712585"/>
      <w:bookmarkStart w:id="133" w:name="_Toc30089"/>
      <w:r>
        <w:rPr>
          <w:rFonts w:ascii="宋体" w:hAnsi="宋体"/>
          <w:color w:val="auto"/>
          <w:sz w:val="32"/>
          <w:szCs w:val="32"/>
        </w:rPr>
        <w:t xml:space="preserve">5 </w:t>
      </w:r>
      <w:r>
        <w:rPr>
          <w:rFonts w:hint="eastAsia" w:ascii="宋体" w:hAnsi="宋体"/>
          <w:color w:val="auto"/>
          <w:sz w:val="32"/>
          <w:szCs w:val="32"/>
        </w:rPr>
        <w:t>定性、定量评价</w:t>
      </w:r>
      <w:bookmarkEnd w:id="128"/>
      <w:bookmarkEnd w:id="129"/>
      <w:bookmarkEnd w:id="130"/>
      <w:bookmarkEnd w:id="131"/>
      <w:bookmarkEnd w:id="132"/>
      <w:bookmarkEnd w:id="133"/>
    </w:p>
    <w:p w14:paraId="7CB541F5">
      <w:pPr>
        <w:pStyle w:val="3"/>
        <w:jc w:val="center"/>
        <w:rPr>
          <w:rFonts w:ascii="宋体" w:hAnsi="宋体"/>
          <w:color w:val="auto"/>
          <w:sz w:val="30"/>
          <w:szCs w:val="30"/>
        </w:rPr>
      </w:pPr>
      <w:bookmarkStart w:id="134" w:name="_Toc20468423"/>
      <w:bookmarkStart w:id="135" w:name="_Toc13362"/>
      <w:bookmarkStart w:id="136" w:name="_Toc21479"/>
      <w:bookmarkStart w:id="137" w:name="_Toc92712586"/>
      <w:bookmarkStart w:id="138" w:name="_Toc24115"/>
      <w:bookmarkStart w:id="139" w:name="_Toc3486"/>
      <w:bookmarkStart w:id="140" w:name="_Toc343692262"/>
      <w:bookmarkStart w:id="141" w:name="_Toc4733"/>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4"/>
      <w:bookmarkEnd w:id="135"/>
      <w:bookmarkEnd w:id="136"/>
      <w:bookmarkEnd w:id="137"/>
      <w:bookmarkEnd w:id="138"/>
      <w:bookmarkEnd w:id="139"/>
      <w:bookmarkEnd w:id="140"/>
      <w:bookmarkEnd w:id="141"/>
    </w:p>
    <w:p w14:paraId="0D207C57">
      <w:pPr>
        <w:spacing w:line="560" w:lineRule="exact"/>
        <w:rPr>
          <w:rFonts w:ascii="宋体" w:hAnsi="宋体"/>
          <w:b/>
          <w:bCs/>
          <w:color w:val="auto"/>
          <w:sz w:val="30"/>
          <w:szCs w:val="30"/>
        </w:rPr>
      </w:pPr>
      <w:bookmarkStart w:id="142" w:name="_Toc4861"/>
      <w:bookmarkStart w:id="143" w:name="_Toc25880"/>
      <w:bookmarkStart w:id="144" w:name="_Toc22504"/>
      <w:bookmarkStart w:id="145" w:name="_Toc92712587"/>
      <w:bookmarkStart w:id="146" w:name="_Toc2046842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2"/>
      <w:bookmarkEnd w:id="143"/>
      <w:bookmarkEnd w:id="144"/>
      <w:bookmarkEnd w:id="145"/>
      <w:bookmarkEnd w:id="146"/>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val="en-US" w:eastAsia="zh-CN"/>
        </w:rPr>
        <w:t>、洗车作业、充电作业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7" w:name="_Toc92712588"/>
      <w:bookmarkStart w:id="148" w:name="_Toc20468425"/>
      <w:bookmarkStart w:id="149" w:name="_Toc32059"/>
      <w:bookmarkStart w:id="150" w:name="_Toc23097"/>
      <w:bookmarkStart w:id="151" w:name="_Toc9784"/>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7"/>
      <w:bookmarkEnd w:id="148"/>
      <w:bookmarkEnd w:id="149"/>
      <w:bookmarkEnd w:id="150"/>
      <w:bookmarkEnd w:id="151"/>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502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9"/>
        <w:gridCol w:w="2361"/>
        <w:gridCol w:w="3008"/>
        <w:gridCol w:w="583"/>
        <w:gridCol w:w="349"/>
        <w:gridCol w:w="465"/>
        <w:gridCol w:w="699"/>
        <w:gridCol w:w="1170"/>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97"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4" w:type="pct"/>
            <w:vAlign w:val="center"/>
          </w:tcPr>
          <w:p w14:paraId="2E83A4E5">
            <w:pPr>
              <w:jc w:val="center"/>
              <w:rPr>
                <w:rFonts w:ascii="宋体" w:hAnsi="宋体"/>
                <w:b/>
                <w:color w:val="auto"/>
              </w:rPr>
            </w:pPr>
            <w:r>
              <w:rPr>
                <w:rFonts w:ascii="宋体" w:hAnsi="宋体"/>
                <w:b/>
                <w:color w:val="auto"/>
              </w:rPr>
              <w:t>评价单元</w:t>
            </w:r>
          </w:p>
        </w:tc>
        <w:tc>
          <w:tcPr>
            <w:tcW w:w="1610"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7"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4"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0"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7"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4" w:type="pct"/>
            <w:vMerge w:val="continue"/>
            <w:shd w:val="clear" w:color="auto" w:fill="auto"/>
            <w:vAlign w:val="center"/>
          </w:tcPr>
          <w:p w14:paraId="78BAB5F5">
            <w:pPr>
              <w:jc w:val="center"/>
              <w:rPr>
                <w:rFonts w:ascii="宋体" w:hAnsi="宋体"/>
                <w:color w:val="auto"/>
              </w:rPr>
            </w:pPr>
          </w:p>
        </w:tc>
        <w:tc>
          <w:tcPr>
            <w:tcW w:w="1610"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4" w:type="pct"/>
            <w:vMerge w:val="continue"/>
            <w:shd w:val="clear" w:color="auto" w:fill="auto"/>
            <w:vAlign w:val="center"/>
          </w:tcPr>
          <w:p w14:paraId="0165DE72">
            <w:pPr>
              <w:jc w:val="center"/>
              <w:rPr>
                <w:rFonts w:ascii="宋体" w:hAnsi="宋体"/>
                <w:color w:val="auto"/>
              </w:rPr>
            </w:pPr>
          </w:p>
        </w:tc>
        <w:tc>
          <w:tcPr>
            <w:tcW w:w="1610"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7"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4" w:type="pct"/>
            <w:vMerge w:val="continue"/>
            <w:shd w:val="clear" w:color="auto" w:fill="auto"/>
            <w:vAlign w:val="center"/>
          </w:tcPr>
          <w:p w14:paraId="7E24B7B5">
            <w:pPr>
              <w:jc w:val="center"/>
              <w:rPr>
                <w:rFonts w:ascii="宋体" w:hAnsi="宋体"/>
                <w:color w:val="auto"/>
              </w:rPr>
            </w:pPr>
          </w:p>
        </w:tc>
        <w:tc>
          <w:tcPr>
            <w:tcW w:w="1610"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7"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4"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0"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7"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4" w:type="pct"/>
            <w:vMerge w:val="continue"/>
            <w:shd w:val="clear" w:color="auto" w:fill="auto"/>
            <w:vAlign w:val="center"/>
          </w:tcPr>
          <w:p w14:paraId="23F2B14C">
            <w:pPr>
              <w:jc w:val="center"/>
              <w:rPr>
                <w:rFonts w:ascii="宋体" w:hAnsi="宋体"/>
                <w:color w:val="auto"/>
              </w:rPr>
            </w:pPr>
          </w:p>
        </w:tc>
        <w:tc>
          <w:tcPr>
            <w:tcW w:w="1610"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7"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4" w:type="pct"/>
            <w:vMerge w:val="continue"/>
            <w:shd w:val="clear" w:color="auto" w:fill="auto"/>
            <w:vAlign w:val="center"/>
          </w:tcPr>
          <w:p w14:paraId="299C8414">
            <w:pPr>
              <w:jc w:val="center"/>
              <w:rPr>
                <w:rFonts w:ascii="宋体" w:hAnsi="宋体"/>
                <w:color w:val="auto"/>
              </w:rPr>
            </w:pPr>
          </w:p>
        </w:tc>
        <w:tc>
          <w:tcPr>
            <w:tcW w:w="1610"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4" w:type="pct"/>
            <w:vMerge w:val="continue"/>
            <w:shd w:val="clear" w:color="auto" w:fill="auto"/>
            <w:vAlign w:val="center"/>
          </w:tcPr>
          <w:p w14:paraId="72E43FA2">
            <w:pPr>
              <w:jc w:val="center"/>
              <w:rPr>
                <w:rFonts w:ascii="宋体" w:hAnsi="宋体"/>
                <w:color w:val="auto"/>
              </w:rPr>
            </w:pPr>
          </w:p>
        </w:tc>
        <w:tc>
          <w:tcPr>
            <w:tcW w:w="1610"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7"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4" w:type="pct"/>
            <w:vMerge w:val="continue"/>
            <w:shd w:val="clear" w:color="auto" w:fill="auto"/>
            <w:vAlign w:val="center"/>
          </w:tcPr>
          <w:p w14:paraId="3D2859D5">
            <w:pPr>
              <w:jc w:val="center"/>
              <w:rPr>
                <w:rFonts w:ascii="宋体" w:hAnsi="宋体"/>
                <w:color w:val="auto"/>
              </w:rPr>
            </w:pPr>
          </w:p>
        </w:tc>
        <w:tc>
          <w:tcPr>
            <w:tcW w:w="1610"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7"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4"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0"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4" w:type="pct"/>
            <w:vMerge w:val="continue"/>
            <w:shd w:val="clear" w:color="auto" w:fill="auto"/>
            <w:vAlign w:val="center"/>
          </w:tcPr>
          <w:p w14:paraId="031C303E">
            <w:pPr>
              <w:jc w:val="center"/>
              <w:rPr>
                <w:rFonts w:ascii="宋体" w:hAnsi="宋体"/>
                <w:color w:val="auto"/>
              </w:rPr>
            </w:pPr>
          </w:p>
        </w:tc>
        <w:tc>
          <w:tcPr>
            <w:tcW w:w="1610"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7"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4"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0"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7"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374"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4"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10" w:type="pct"/>
            <w:shd w:val="clear" w:color="auto" w:fill="auto"/>
            <w:vAlign w:val="center"/>
          </w:tcPr>
          <w:p w14:paraId="0F282925">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255DCAC8">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1</w:t>
            </w:r>
          </w:p>
        </w:tc>
        <w:tc>
          <w:tcPr>
            <w:tcW w:w="187" w:type="pct"/>
            <w:shd w:val="clear" w:color="auto" w:fill="auto"/>
            <w:vAlign w:val="center"/>
          </w:tcPr>
          <w:p w14:paraId="2AD0E99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74E7EB9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7</w:t>
            </w:r>
          </w:p>
        </w:tc>
        <w:tc>
          <w:tcPr>
            <w:tcW w:w="374" w:type="pct"/>
            <w:shd w:val="clear" w:color="auto" w:fill="auto"/>
            <w:vAlign w:val="center"/>
          </w:tcPr>
          <w:p w14:paraId="277EFCA3">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21.0</w:t>
            </w:r>
          </w:p>
        </w:tc>
        <w:tc>
          <w:tcPr>
            <w:tcW w:w="626" w:type="pct"/>
            <w:tcBorders>
              <w:top w:val="single" w:color="auto" w:sz="6" w:space="0"/>
              <w:bottom w:val="single" w:color="auto" w:sz="6" w:space="0"/>
            </w:tcBorders>
            <w:shd w:val="clear" w:color="auto" w:fill="0000FF"/>
            <w:vAlign w:val="center"/>
          </w:tcPr>
          <w:p w14:paraId="6C6DC146">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374" w:type="pct"/>
            <w:vMerge w:val="continue"/>
            <w:shd w:val="clear" w:color="auto" w:fill="auto"/>
            <w:vAlign w:val="center"/>
          </w:tcPr>
          <w:p w14:paraId="0D2B4548">
            <w:pPr>
              <w:jc w:val="center"/>
              <w:rPr>
                <w:rFonts w:hint="eastAsia" w:ascii="宋体" w:hAnsi="宋体"/>
                <w:color w:val="auto"/>
                <w:lang w:val="en-US" w:eastAsia="zh-CN"/>
              </w:rPr>
            </w:pPr>
          </w:p>
        </w:tc>
        <w:tc>
          <w:tcPr>
            <w:tcW w:w="1264" w:type="pct"/>
            <w:vMerge w:val="continue"/>
            <w:shd w:val="clear" w:color="auto" w:fill="auto"/>
            <w:vAlign w:val="center"/>
          </w:tcPr>
          <w:p w14:paraId="622BFC37">
            <w:pPr>
              <w:jc w:val="center"/>
              <w:rPr>
                <w:rFonts w:hint="eastAsia" w:ascii="宋体" w:hAnsi="宋体"/>
                <w:color w:val="auto"/>
              </w:rPr>
            </w:pPr>
          </w:p>
        </w:tc>
        <w:tc>
          <w:tcPr>
            <w:tcW w:w="1610" w:type="pct"/>
            <w:shd w:val="clear" w:color="auto" w:fill="auto"/>
            <w:vAlign w:val="center"/>
          </w:tcPr>
          <w:p w14:paraId="4FB8DC1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0849635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02672B1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5458D299">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374" w:type="pct"/>
            <w:shd w:val="clear" w:color="auto" w:fill="auto"/>
            <w:vAlign w:val="center"/>
          </w:tcPr>
          <w:p w14:paraId="01E67D70">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4.5</w:t>
            </w:r>
          </w:p>
        </w:tc>
        <w:tc>
          <w:tcPr>
            <w:tcW w:w="626" w:type="pct"/>
            <w:tcBorders>
              <w:top w:val="single" w:color="auto" w:sz="6" w:space="0"/>
              <w:bottom w:val="single" w:color="auto" w:sz="6" w:space="0"/>
            </w:tcBorders>
            <w:shd w:val="clear" w:color="auto" w:fill="0000FF"/>
            <w:vAlign w:val="center"/>
          </w:tcPr>
          <w:p w14:paraId="714B69F2">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稍有危险</w:t>
            </w:r>
          </w:p>
        </w:tc>
      </w:tr>
      <w:tr w14:paraId="6723A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374" w:type="pct"/>
            <w:vMerge w:val="restart"/>
            <w:shd w:val="clear" w:color="auto" w:fill="auto"/>
            <w:vAlign w:val="center"/>
          </w:tcPr>
          <w:p w14:paraId="329B01E6">
            <w:pPr>
              <w:jc w:val="center"/>
              <w:rPr>
                <w:rFonts w:hint="default" w:ascii="宋体" w:hAnsi="宋体"/>
                <w:color w:val="auto"/>
                <w:lang w:val="en-US" w:eastAsia="zh-CN"/>
              </w:rPr>
            </w:pPr>
            <w:r>
              <w:rPr>
                <w:rFonts w:hint="eastAsia" w:ascii="宋体" w:hAnsi="宋体"/>
                <w:color w:val="auto"/>
                <w:lang w:val="en-US" w:eastAsia="zh-CN"/>
              </w:rPr>
              <w:t>6</w:t>
            </w:r>
          </w:p>
        </w:tc>
        <w:tc>
          <w:tcPr>
            <w:tcW w:w="1264" w:type="pct"/>
            <w:vMerge w:val="restart"/>
            <w:shd w:val="clear" w:color="auto" w:fill="auto"/>
            <w:vAlign w:val="center"/>
          </w:tcPr>
          <w:p w14:paraId="47D66FA0">
            <w:pPr>
              <w:jc w:val="center"/>
              <w:rPr>
                <w:rFonts w:hint="eastAsia" w:ascii="宋体" w:hAnsi="宋体"/>
                <w:color w:val="auto"/>
              </w:rPr>
            </w:pPr>
            <w:r>
              <w:rPr>
                <w:rFonts w:hint="eastAsia" w:ascii="宋体" w:hAnsi="宋体"/>
                <w:color w:val="auto"/>
              </w:rPr>
              <w:t>洗车作业</w:t>
            </w:r>
          </w:p>
        </w:tc>
        <w:tc>
          <w:tcPr>
            <w:tcW w:w="1610" w:type="pct"/>
            <w:shd w:val="clear" w:color="auto" w:fill="auto"/>
            <w:vAlign w:val="center"/>
          </w:tcPr>
          <w:p w14:paraId="337D7917">
            <w:pPr>
              <w:jc w:val="center"/>
              <w:rPr>
                <w:rFonts w:hint="eastAsia" w:ascii="宋体" w:hAnsi="宋体"/>
                <w:color w:val="auto"/>
              </w:rPr>
            </w:pPr>
            <w:r>
              <w:rPr>
                <w:rFonts w:ascii="宋体" w:hAnsi="宋体"/>
                <w:color w:val="auto"/>
              </w:rPr>
              <w:t>火灾，爆炸</w:t>
            </w:r>
          </w:p>
        </w:tc>
        <w:tc>
          <w:tcPr>
            <w:tcW w:w="312" w:type="pct"/>
            <w:shd w:val="clear" w:color="auto" w:fill="auto"/>
            <w:vAlign w:val="center"/>
          </w:tcPr>
          <w:p w14:paraId="1AF162B1">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4E538B1D">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52E1C6A8">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7</w:t>
            </w:r>
          </w:p>
        </w:tc>
        <w:tc>
          <w:tcPr>
            <w:tcW w:w="374" w:type="pct"/>
            <w:shd w:val="clear" w:color="auto" w:fill="auto"/>
            <w:vAlign w:val="center"/>
          </w:tcPr>
          <w:p w14:paraId="27CFBBF1">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10.5</w:t>
            </w:r>
          </w:p>
        </w:tc>
        <w:tc>
          <w:tcPr>
            <w:tcW w:w="626" w:type="pct"/>
            <w:tcBorders>
              <w:top w:val="single" w:color="auto" w:sz="6" w:space="0"/>
              <w:bottom w:val="single" w:color="auto" w:sz="6" w:space="0"/>
            </w:tcBorders>
            <w:shd w:val="clear" w:color="auto" w:fill="0000FF"/>
            <w:vAlign w:val="center"/>
          </w:tcPr>
          <w:p w14:paraId="5E851657">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稍有危险</w:t>
            </w:r>
          </w:p>
        </w:tc>
      </w:tr>
      <w:tr w14:paraId="39C75C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374" w:type="pct"/>
            <w:vMerge w:val="continue"/>
            <w:shd w:val="clear" w:color="auto" w:fill="auto"/>
            <w:vAlign w:val="center"/>
          </w:tcPr>
          <w:p w14:paraId="570EF821">
            <w:pPr>
              <w:jc w:val="center"/>
              <w:rPr>
                <w:rFonts w:hint="eastAsia" w:ascii="宋体" w:hAnsi="宋体"/>
                <w:color w:val="auto"/>
                <w:lang w:val="en-US" w:eastAsia="zh-CN"/>
              </w:rPr>
            </w:pPr>
          </w:p>
        </w:tc>
        <w:tc>
          <w:tcPr>
            <w:tcW w:w="1264" w:type="pct"/>
            <w:vMerge w:val="continue"/>
            <w:shd w:val="clear" w:color="auto" w:fill="auto"/>
            <w:vAlign w:val="center"/>
          </w:tcPr>
          <w:p w14:paraId="03217CD4">
            <w:pPr>
              <w:jc w:val="center"/>
              <w:rPr>
                <w:rFonts w:hint="eastAsia" w:ascii="宋体" w:hAnsi="宋体"/>
                <w:color w:val="auto"/>
              </w:rPr>
            </w:pPr>
          </w:p>
        </w:tc>
        <w:tc>
          <w:tcPr>
            <w:tcW w:w="1610" w:type="pct"/>
            <w:shd w:val="clear" w:color="auto" w:fill="auto"/>
            <w:vAlign w:val="center"/>
          </w:tcPr>
          <w:p w14:paraId="2523A50F">
            <w:pPr>
              <w:jc w:val="center"/>
              <w:rPr>
                <w:rFonts w:hint="eastAsia" w:ascii="宋体" w:hAnsi="宋体"/>
                <w:color w:val="auto"/>
              </w:rPr>
            </w:pPr>
            <w:r>
              <w:rPr>
                <w:rFonts w:hint="eastAsia" w:ascii="宋体" w:hAnsi="宋体"/>
                <w:color w:val="auto"/>
                <w:lang w:val="en-US" w:eastAsia="zh-CN"/>
              </w:rPr>
              <w:t>触电</w:t>
            </w:r>
          </w:p>
        </w:tc>
        <w:tc>
          <w:tcPr>
            <w:tcW w:w="312" w:type="pct"/>
            <w:shd w:val="clear" w:color="auto" w:fill="auto"/>
            <w:vAlign w:val="center"/>
          </w:tcPr>
          <w:p w14:paraId="41ECECCB">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661F9A79">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6</w:t>
            </w:r>
          </w:p>
        </w:tc>
        <w:tc>
          <w:tcPr>
            <w:tcW w:w="249" w:type="pct"/>
            <w:shd w:val="clear" w:color="auto" w:fill="auto"/>
            <w:vAlign w:val="center"/>
          </w:tcPr>
          <w:p w14:paraId="35FDBB52">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15</w:t>
            </w:r>
          </w:p>
        </w:tc>
        <w:tc>
          <w:tcPr>
            <w:tcW w:w="374" w:type="pct"/>
            <w:shd w:val="clear" w:color="auto" w:fill="auto"/>
            <w:vAlign w:val="center"/>
          </w:tcPr>
          <w:p w14:paraId="5623B484">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45.0</w:t>
            </w:r>
          </w:p>
        </w:tc>
        <w:tc>
          <w:tcPr>
            <w:tcW w:w="626" w:type="pct"/>
            <w:tcBorders>
              <w:top w:val="single" w:color="auto" w:sz="6" w:space="0"/>
              <w:bottom w:val="single" w:color="auto" w:sz="6" w:space="0"/>
            </w:tcBorders>
            <w:shd w:val="clear" w:color="auto" w:fill="0000FF"/>
            <w:vAlign w:val="center"/>
          </w:tcPr>
          <w:p w14:paraId="6965D0FE">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一般危险</w:t>
            </w:r>
          </w:p>
        </w:tc>
      </w:tr>
      <w:tr w14:paraId="5B074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374" w:type="pct"/>
            <w:vMerge w:val="continue"/>
            <w:shd w:val="clear" w:color="auto" w:fill="auto"/>
            <w:vAlign w:val="center"/>
          </w:tcPr>
          <w:p w14:paraId="1B8A9CAF">
            <w:pPr>
              <w:jc w:val="center"/>
              <w:rPr>
                <w:rFonts w:hint="eastAsia" w:ascii="宋体" w:hAnsi="宋体"/>
                <w:color w:val="auto"/>
                <w:lang w:val="en-US" w:eastAsia="zh-CN"/>
              </w:rPr>
            </w:pPr>
          </w:p>
        </w:tc>
        <w:tc>
          <w:tcPr>
            <w:tcW w:w="1264" w:type="pct"/>
            <w:vMerge w:val="continue"/>
            <w:shd w:val="clear" w:color="auto" w:fill="auto"/>
            <w:vAlign w:val="center"/>
          </w:tcPr>
          <w:p w14:paraId="4B90FB80">
            <w:pPr>
              <w:jc w:val="center"/>
              <w:rPr>
                <w:rFonts w:hint="eastAsia" w:ascii="宋体" w:hAnsi="宋体"/>
                <w:color w:val="auto"/>
              </w:rPr>
            </w:pPr>
          </w:p>
        </w:tc>
        <w:tc>
          <w:tcPr>
            <w:tcW w:w="1610" w:type="pct"/>
            <w:shd w:val="clear" w:color="auto" w:fill="auto"/>
            <w:vAlign w:val="center"/>
          </w:tcPr>
          <w:p w14:paraId="4D8E079C">
            <w:pPr>
              <w:jc w:val="center"/>
              <w:rPr>
                <w:rFonts w:hint="eastAsia" w:ascii="宋体" w:hAnsi="宋体"/>
                <w:color w:val="auto"/>
              </w:rPr>
            </w:pPr>
            <w:r>
              <w:rPr>
                <w:rFonts w:hint="eastAsia" w:ascii="宋体" w:hAnsi="宋体"/>
                <w:color w:val="auto"/>
              </w:rPr>
              <w:t>厂(场)内车辆致害</w:t>
            </w:r>
          </w:p>
        </w:tc>
        <w:tc>
          <w:tcPr>
            <w:tcW w:w="312" w:type="pct"/>
            <w:shd w:val="clear" w:color="auto" w:fill="auto"/>
            <w:vAlign w:val="center"/>
          </w:tcPr>
          <w:p w14:paraId="66A4AEC8">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69BF1FA2">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6</w:t>
            </w:r>
          </w:p>
        </w:tc>
        <w:tc>
          <w:tcPr>
            <w:tcW w:w="249" w:type="pct"/>
            <w:shd w:val="clear" w:color="auto" w:fill="auto"/>
            <w:vAlign w:val="center"/>
          </w:tcPr>
          <w:p w14:paraId="130ABB9A">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7</w:t>
            </w:r>
          </w:p>
        </w:tc>
        <w:tc>
          <w:tcPr>
            <w:tcW w:w="374" w:type="pct"/>
            <w:shd w:val="clear" w:color="auto" w:fill="auto"/>
            <w:vAlign w:val="center"/>
          </w:tcPr>
          <w:p w14:paraId="18CD76A3">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21.0</w:t>
            </w:r>
          </w:p>
        </w:tc>
        <w:tc>
          <w:tcPr>
            <w:tcW w:w="626" w:type="pct"/>
            <w:tcBorders>
              <w:top w:val="single" w:color="auto" w:sz="6" w:space="0"/>
              <w:bottom w:val="single" w:color="auto" w:sz="6" w:space="0"/>
            </w:tcBorders>
            <w:shd w:val="clear" w:color="auto" w:fill="0000FF"/>
            <w:vAlign w:val="center"/>
          </w:tcPr>
          <w:p w14:paraId="3408527D">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一般危险</w:t>
            </w:r>
          </w:p>
        </w:tc>
      </w:tr>
      <w:tr w14:paraId="46EE5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jc w:val="center"/>
        </w:trPr>
        <w:tc>
          <w:tcPr>
            <w:tcW w:w="374" w:type="pct"/>
            <w:vMerge w:val="continue"/>
            <w:shd w:val="clear" w:color="auto" w:fill="auto"/>
            <w:vAlign w:val="center"/>
          </w:tcPr>
          <w:p w14:paraId="1D6C6AD0">
            <w:pPr>
              <w:jc w:val="center"/>
              <w:rPr>
                <w:rFonts w:hint="eastAsia" w:ascii="宋体" w:hAnsi="宋体"/>
                <w:color w:val="auto"/>
                <w:lang w:val="en-US" w:eastAsia="zh-CN"/>
              </w:rPr>
            </w:pPr>
          </w:p>
        </w:tc>
        <w:tc>
          <w:tcPr>
            <w:tcW w:w="1264" w:type="pct"/>
            <w:vMerge w:val="continue"/>
            <w:shd w:val="clear" w:color="auto" w:fill="auto"/>
            <w:vAlign w:val="center"/>
          </w:tcPr>
          <w:p w14:paraId="7FF7F488">
            <w:pPr>
              <w:jc w:val="center"/>
              <w:rPr>
                <w:rFonts w:hint="eastAsia" w:ascii="宋体" w:hAnsi="宋体"/>
                <w:color w:val="auto"/>
              </w:rPr>
            </w:pPr>
          </w:p>
        </w:tc>
        <w:tc>
          <w:tcPr>
            <w:tcW w:w="1610" w:type="pct"/>
            <w:shd w:val="clear" w:color="auto" w:fill="auto"/>
            <w:vAlign w:val="center"/>
          </w:tcPr>
          <w:p w14:paraId="185A196A">
            <w:pPr>
              <w:jc w:val="center"/>
              <w:rPr>
                <w:rFonts w:hint="eastAsia" w:ascii="宋体" w:hAnsi="宋体"/>
                <w:color w:val="auto"/>
              </w:rPr>
            </w:pPr>
            <w:r>
              <w:rPr>
                <w:rFonts w:ascii="宋体" w:hAnsi="宋体"/>
                <w:color w:val="auto"/>
              </w:rPr>
              <w:t>物体打击</w:t>
            </w:r>
          </w:p>
        </w:tc>
        <w:tc>
          <w:tcPr>
            <w:tcW w:w="312" w:type="pct"/>
            <w:shd w:val="clear" w:color="auto" w:fill="auto"/>
            <w:vAlign w:val="center"/>
          </w:tcPr>
          <w:p w14:paraId="19A16F25">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0.5</w:t>
            </w:r>
          </w:p>
        </w:tc>
        <w:tc>
          <w:tcPr>
            <w:tcW w:w="187" w:type="pct"/>
            <w:shd w:val="clear" w:color="auto" w:fill="auto"/>
            <w:vAlign w:val="center"/>
          </w:tcPr>
          <w:p w14:paraId="75009B69">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05FCBA1F">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3</w:t>
            </w:r>
          </w:p>
        </w:tc>
        <w:tc>
          <w:tcPr>
            <w:tcW w:w="374" w:type="pct"/>
            <w:shd w:val="clear" w:color="auto" w:fill="auto"/>
            <w:vAlign w:val="center"/>
          </w:tcPr>
          <w:p w14:paraId="306C3BCF">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4.5</w:t>
            </w:r>
          </w:p>
        </w:tc>
        <w:tc>
          <w:tcPr>
            <w:tcW w:w="626" w:type="pct"/>
            <w:tcBorders>
              <w:top w:val="single" w:color="auto" w:sz="6" w:space="0"/>
              <w:bottom w:val="single" w:color="auto" w:sz="6" w:space="0"/>
            </w:tcBorders>
            <w:shd w:val="clear" w:color="auto" w:fill="0000FF"/>
            <w:vAlign w:val="center"/>
          </w:tcPr>
          <w:p w14:paraId="17F8DE37">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2" w:name="_Toc92712589"/>
      <w:bookmarkStart w:id="153" w:name="_Toc25652"/>
      <w:bookmarkStart w:id="154" w:name="_Toc2584"/>
      <w:bookmarkStart w:id="155" w:name="_Toc11593"/>
      <w:r>
        <w:rPr>
          <w:rFonts w:ascii="宋体" w:hAnsi="宋体"/>
          <w:color w:val="auto"/>
          <w:sz w:val="30"/>
          <w:szCs w:val="30"/>
        </w:rPr>
        <w:t xml:space="preserve">5.2 </w:t>
      </w:r>
      <w:r>
        <w:rPr>
          <w:rFonts w:hint="eastAsia" w:ascii="宋体" w:hAnsi="宋体"/>
          <w:color w:val="auto"/>
          <w:sz w:val="30"/>
          <w:szCs w:val="30"/>
        </w:rPr>
        <w:t>危险度评价</w:t>
      </w:r>
      <w:bookmarkEnd w:id="152"/>
      <w:bookmarkEnd w:id="153"/>
      <w:bookmarkEnd w:id="154"/>
      <w:bookmarkEnd w:id="155"/>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default" w:ascii="宋体" w:hAnsi="宋体" w:eastAsia="宋体" w:cs="宋体"/>
                <w:color w:val="auto"/>
                <w:lang w:val="en-US" w:eastAsia="zh-CN"/>
              </w:rPr>
            </w:pPr>
            <w:r>
              <w:rPr>
                <w:rFonts w:hint="eastAsia" w:ascii="宋体" w:hAnsi="宋体" w:cs="宋体"/>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7</w:t>
      </w:r>
      <w:r>
        <w:rPr>
          <w:rFonts w:ascii="宋体" w:hAnsi="宋体"/>
          <w:color w:val="auto"/>
          <w:sz w:val="28"/>
          <w:szCs w:val="28"/>
        </w:rPr>
        <w:t>分，为</w:t>
      </w:r>
      <w:r>
        <w:rPr>
          <w:rFonts w:hint="eastAsia"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6" w:name="_Toc19007"/>
      <w:bookmarkStart w:id="157" w:name="_Toc10888"/>
      <w:bookmarkStart w:id="158" w:name="_Toc92712590"/>
      <w:bookmarkStart w:id="159" w:name="_Toc4183"/>
      <w:bookmarkStart w:id="160" w:name="_Toc26628"/>
      <w:bookmarkStart w:id="161" w:name="_Toc3721"/>
      <w:bookmarkStart w:id="162" w:name="_Toc92712591"/>
      <w:bookmarkStart w:id="163" w:name="_Toc92712592"/>
      <w:bookmarkStart w:id="164" w:name="_Toc30385"/>
      <w:r>
        <w:rPr>
          <w:rFonts w:hint="eastAsia" w:ascii="宋体" w:hAnsi="宋体"/>
          <w:color w:val="auto"/>
          <w:sz w:val="30"/>
          <w:szCs w:val="30"/>
        </w:rPr>
        <w:t xml:space="preserve">5.3 </w:t>
      </w:r>
      <w:bookmarkEnd w:id="156"/>
      <w:bookmarkEnd w:id="157"/>
      <w:bookmarkEnd w:id="158"/>
      <w:bookmarkEnd w:id="159"/>
      <w:r>
        <w:rPr>
          <w:rFonts w:ascii="宋体" w:hAnsi="宋体"/>
          <w:color w:val="auto"/>
          <w:sz w:val="30"/>
          <w:szCs w:val="30"/>
        </w:rPr>
        <w:t>安全管理</w:t>
      </w:r>
      <w:bookmarkEnd w:id="160"/>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7EA16C02">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5" w:name="_Toc13887"/>
      <w:r>
        <w:rPr>
          <w:rFonts w:hint="eastAsia" w:ascii="宋体" w:hAnsi="宋体"/>
          <w:color w:val="auto"/>
          <w:sz w:val="30"/>
          <w:szCs w:val="30"/>
        </w:rPr>
        <w:t>5.4 站址选择符合性评价</w:t>
      </w:r>
      <w:bookmarkEnd w:id="161"/>
      <w:bookmarkEnd w:id="162"/>
      <w:bookmarkEnd w:id="165"/>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hint="default" w:ascii="宋体" w:hAnsi="宋体"/>
                <w:color w:val="auto"/>
                <w:lang w:val="en-US"/>
              </w:rPr>
            </w:pPr>
            <w:r>
              <w:rPr>
                <w:rFonts w:hint="eastAsia" w:ascii="宋体" w:hAnsi="宋体"/>
                <w:color w:val="auto"/>
                <w:lang w:val="en-US" w:eastAsia="zh-CN"/>
              </w:rPr>
              <w:t>不</w:t>
            </w:r>
            <w:r>
              <w:rPr>
                <w:rFonts w:ascii="宋体" w:hAnsi="宋体"/>
                <w:color w:val="auto"/>
              </w:rPr>
              <w:t>在城市中心区</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1006"/>
        <w:gridCol w:w="2829"/>
        <w:gridCol w:w="1600"/>
        <w:gridCol w:w="1024"/>
        <w:gridCol w:w="1006"/>
      </w:tblGrid>
      <w:tr w14:paraId="02E929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81" w:type="pct"/>
            <w:vAlign w:val="center"/>
          </w:tcPr>
          <w:p w14:paraId="1F42AFD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41" w:type="pct"/>
            <w:vAlign w:val="center"/>
          </w:tcPr>
          <w:p w14:paraId="31F22C2A">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522" w:type="pct"/>
            <w:vAlign w:val="center"/>
          </w:tcPr>
          <w:p w14:paraId="797B09BC">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61" w:type="pct"/>
            <w:vAlign w:val="center"/>
          </w:tcPr>
          <w:p w14:paraId="083F5A9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51" w:type="pct"/>
            <w:shd w:val="clear" w:color="auto" w:fill="auto"/>
            <w:vAlign w:val="center"/>
          </w:tcPr>
          <w:p w14:paraId="1385C3E2">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41" w:type="pct"/>
            <w:shd w:val="clear" w:color="auto" w:fill="auto"/>
            <w:vAlign w:val="center"/>
          </w:tcPr>
          <w:p w14:paraId="2F1A5DE5">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1AB9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restart"/>
            <w:vAlign w:val="center"/>
          </w:tcPr>
          <w:p w14:paraId="447B353F">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41" w:type="pct"/>
            <w:shd w:val="clear" w:color="auto" w:fill="auto"/>
            <w:vAlign w:val="center"/>
          </w:tcPr>
          <w:p w14:paraId="2D4F63B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北</w:t>
            </w:r>
            <w:r>
              <w:rPr>
                <w:rFonts w:hint="eastAsia" w:ascii="Times New Roman" w:hAnsi="Times New Roman" w:cs="Times New Roman"/>
                <w:color w:val="auto"/>
                <w:lang w:val="en-US" w:eastAsia="zh-CN"/>
              </w:rPr>
              <w:t>侧</w:t>
            </w:r>
          </w:p>
        </w:tc>
        <w:tc>
          <w:tcPr>
            <w:tcW w:w="1522" w:type="pct"/>
            <w:shd w:val="clear" w:color="auto" w:fill="auto"/>
            <w:vAlign w:val="center"/>
          </w:tcPr>
          <w:p w14:paraId="40D82C1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531576E4">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62.7/64.1</w:t>
            </w:r>
          </w:p>
        </w:tc>
        <w:tc>
          <w:tcPr>
            <w:tcW w:w="551" w:type="pct"/>
            <w:shd w:val="clear" w:color="auto" w:fill="auto"/>
            <w:vAlign w:val="center"/>
          </w:tcPr>
          <w:p w14:paraId="4B593048">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11/6</w:t>
            </w:r>
          </w:p>
        </w:tc>
        <w:tc>
          <w:tcPr>
            <w:tcW w:w="541" w:type="pct"/>
            <w:shd w:val="clear" w:color="auto" w:fill="auto"/>
            <w:vAlign w:val="center"/>
          </w:tcPr>
          <w:p w14:paraId="1693B90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8CE2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3ACEB668">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7C682B8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1522" w:type="pct"/>
            <w:shd w:val="clear" w:color="auto" w:fill="auto"/>
            <w:vAlign w:val="center"/>
          </w:tcPr>
          <w:p w14:paraId="6B7F50A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3E024281">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15/11.3</w:t>
            </w:r>
          </w:p>
        </w:tc>
        <w:tc>
          <w:tcPr>
            <w:tcW w:w="551" w:type="pct"/>
            <w:vAlign w:val="center"/>
          </w:tcPr>
          <w:p w14:paraId="2009469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11/6</w:t>
            </w:r>
          </w:p>
        </w:tc>
        <w:tc>
          <w:tcPr>
            <w:tcW w:w="541" w:type="pct"/>
            <w:vAlign w:val="center"/>
          </w:tcPr>
          <w:p w14:paraId="2E1DC66A">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5B54B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2BB4C6C9">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0C42B33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w:t>
            </w:r>
            <w:r>
              <w:rPr>
                <w:rFonts w:hint="eastAsia" w:ascii="Times New Roman" w:hAnsi="Times New Roman" w:cs="Times New Roman"/>
                <w:color w:val="auto"/>
                <w:lang w:val="en-US" w:eastAsia="zh-CN"/>
              </w:rPr>
              <w:t>侧</w:t>
            </w:r>
          </w:p>
        </w:tc>
        <w:tc>
          <w:tcPr>
            <w:tcW w:w="1522" w:type="pct"/>
            <w:shd w:val="clear" w:color="auto" w:fill="auto"/>
            <w:vAlign w:val="center"/>
          </w:tcPr>
          <w:p w14:paraId="243FD65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广宁线公路</w:t>
            </w:r>
          </w:p>
        </w:tc>
        <w:tc>
          <w:tcPr>
            <w:tcW w:w="861" w:type="pct"/>
            <w:vAlign w:val="center"/>
          </w:tcPr>
          <w:p w14:paraId="414F82E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55.4/58.9</w:t>
            </w:r>
          </w:p>
        </w:tc>
        <w:tc>
          <w:tcPr>
            <w:tcW w:w="551" w:type="pct"/>
            <w:vAlign w:val="center"/>
          </w:tcPr>
          <w:p w14:paraId="009CFB2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7/3</w:t>
            </w:r>
          </w:p>
        </w:tc>
        <w:tc>
          <w:tcPr>
            <w:tcW w:w="541" w:type="pct"/>
            <w:vAlign w:val="center"/>
          </w:tcPr>
          <w:p w14:paraId="6885B8A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E46E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4C4B8BF6">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0BC23EFE">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7A03182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1F6220B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17.5/15.1</w:t>
            </w:r>
          </w:p>
        </w:tc>
        <w:tc>
          <w:tcPr>
            <w:tcW w:w="551" w:type="pct"/>
            <w:vAlign w:val="center"/>
          </w:tcPr>
          <w:p w14:paraId="4A77240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11/6</w:t>
            </w:r>
          </w:p>
        </w:tc>
        <w:tc>
          <w:tcPr>
            <w:tcW w:w="541" w:type="pct"/>
            <w:vAlign w:val="center"/>
          </w:tcPr>
          <w:p w14:paraId="29E3866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D2E3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1E112F14">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1177E4A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53902C2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w:t>
            </w:r>
          </w:p>
        </w:tc>
        <w:tc>
          <w:tcPr>
            <w:tcW w:w="861" w:type="pct"/>
            <w:vAlign w:val="center"/>
          </w:tcPr>
          <w:p w14:paraId="3D6B64C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11.1/6.2</w:t>
            </w:r>
          </w:p>
        </w:tc>
        <w:tc>
          <w:tcPr>
            <w:tcW w:w="551" w:type="pct"/>
            <w:vAlign w:val="center"/>
          </w:tcPr>
          <w:p w14:paraId="7E4CC936">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w:t>
            </w:r>
          </w:p>
        </w:tc>
        <w:tc>
          <w:tcPr>
            <w:tcW w:w="541" w:type="pct"/>
            <w:vAlign w:val="center"/>
          </w:tcPr>
          <w:p w14:paraId="49CCFBA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BF554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152EE62D">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1F1D6DB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64F1A14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架空通信线(H=6m，入站线)</w:t>
            </w:r>
          </w:p>
        </w:tc>
        <w:tc>
          <w:tcPr>
            <w:tcW w:w="861" w:type="pct"/>
            <w:vAlign w:val="center"/>
          </w:tcPr>
          <w:p w14:paraId="05A2B9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10.6/13.4</w:t>
            </w:r>
          </w:p>
        </w:tc>
        <w:tc>
          <w:tcPr>
            <w:tcW w:w="551" w:type="pct"/>
            <w:vAlign w:val="center"/>
          </w:tcPr>
          <w:p w14:paraId="74D173B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w:t>
            </w:r>
          </w:p>
        </w:tc>
        <w:tc>
          <w:tcPr>
            <w:tcW w:w="541" w:type="pct"/>
            <w:vAlign w:val="center"/>
          </w:tcPr>
          <w:p w14:paraId="458CC9A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2FE2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3C7C5792">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24AE40E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60240FB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架空电力线(有绝缘层，H=8m)</w:t>
            </w:r>
          </w:p>
        </w:tc>
        <w:tc>
          <w:tcPr>
            <w:tcW w:w="861" w:type="pct"/>
            <w:vAlign w:val="center"/>
          </w:tcPr>
          <w:p w14:paraId="111247D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15.3/10.3</w:t>
            </w:r>
          </w:p>
        </w:tc>
        <w:tc>
          <w:tcPr>
            <w:tcW w:w="551" w:type="pct"/>
            <w:vAlign w:val="center"/>
          </w:tcPr>
          <w:p w14:paraId="337CEE0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w:t>
            </w:r>
          </w:p>
        </w:tc>
        <w:tc>
          <w:tcPr>
            <w:tcW w:w="541" w:type="pct"/>
            <w:vAlign w:val="center"/>
          </w:tcPr>
          <w:p w14:paraId="42D0A0B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8FD1F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restart"/>
            <w:vAlign w:val="center"/>
          </w:tcPr>
          <w:p w14:paraId="2FB5E430">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41" w:type="pct"/>
            <w:shd w:val="clear" w:color="auto" w:fill="auto"/>
            <w:vAlign w:val="center"/>
          </w:tcPr>
          <w:p w14:paraId="3AABFE3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北</w:t>
            </w:r>
            <w:r>
              <w:rPr>
                <w:rFonts w:hint="eastAsia" w:ascii="Times New Roman" w:hAnsi="Times New Roman" w:cs="Times New Roman"/>
                <w:color w:val="auto"/>
                <w:lang w:val="en-US" w:eastAsia="zh-CN"/>
              </w:rPr>
              <w:t>侧</w:t>
            </w:r>
          </w:p>
        </w:tc>
        <w:tc>
          <w:tcPr>
            <w:tcW w:w="1522" w:type="pct"/>
            <w:shd w:val="clear" w:color="auto" w:fill="auto"/>
            <w:vAlign w:val="center"/>
          </w:tcPr>
          <w:p w14:paraId="4082D9B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37F4B00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68.9/69</w:t>
            </w:r>
          </w:p>
        </w:tc>
        <w:tc>
          <w:tcPr>
            <w:tcW w:w="551" w:type="pct"/>
            <w:vAlign w:val="center"/>
          </w:tcPr>
          <w:p w14:paraId="4B56CB7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1" w:type="pct"/>
            <w:vAlign w:val="center"/>
          </w:tcPr>
          <w:p w14:paraId="65EC033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F981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68B0FE01">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359FBD0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1522" w:type="pct"/>
            <w:shd w:val="clear" w:color="auto" w:fill="auto"/>
            <w:vAlign w:val="center"/>
          </w:tcPr>
          <w:p w14:paraId="7980DDC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70D5B5D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21.6/21.5</w:t>
            </w:r>
          </w:p>
        </w:tc>
        <w:tc>
          <w:tcPr>
            <w:tcW w:w="551" w:type="pct"/>
            <w:vAlign w:val="center"/>
          </w:tcPr>
          <w:p w14:paraId="65DB26E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1" w:type="pct"/>
            <w:vAlign w:val="center"/>
          </w:tcPr>
          <w:p w14:paraId="32ACDC3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0EE04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5B4D7B74">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2068D32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w:t>
            </w:r>
            <w:r>
              <w:rPr>
                <w:rFonts w:hint="eastAsia" w:ascii="Times New Roman" w:hAnsi="Times New Roman" w:cs="Times New Roman"/>
                <w:color w:val="auto"/>
                <w:lang w:val="en-US" w:eastAsia="zh-CN"/>
              </w:rPr>
              <w:t>侧</w:t>
            </w:r>
          </w:p>
        </w:tc>
        <w:tc>
          <w:tcPr>
            <w:tcW w:w="1522" w:type="pct"/>
            <w:shd w:val="clear" w:color="auto" w:fill="auto"/>
            <w:vAlign w:val="center"/>
          </w:tcPr>
          <w:p w14:paraId="4CD5219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广宁线公路</w:t>
            </w:r>
          </w:p>
        </w:tc>
        <w:tc>
          <w:tcPr>
            <w:tcW w:w="861" w:type="pct"/>
            <w:vAlign w:val="center"/>
          </w:tcPr>
          <w:p w14:paraId="076307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64/64.8</w:t>
            </w:r>
          </w:p>
        </w:tc>
        <w:tc>
          <w:tcPr>
            <w:tcW w:w="551" w:type="pct"/>
            <w:vAlign w:val="center"/>
          </w:tcPr>
          <w:p w14:paraId="70D4C25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41" w:type="pct"/>
            <w:vAlign w:val="center"/>
          </w:tcPr>
          <w:p w14:paraId="7A259EB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F935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1" w:type="pct"/>
            <w:vMerge w:val="continue"/>
            <w:vAlign w:val="center"/>
          </w:tcPr>
          <w:p w14:paraId="5AB2FAFD">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72FF1591">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1A2E3A6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7E47188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23.5/21.5</w:t>
            </w:r>
          </w:p>
        </w:tc>
        <w:tc>
          <w:tcPr>
            <w:tcW w:w="551" w:type="pct"/>
            <w:vAlign w:val="center"/>
          </w:tcPr>
          <w:p w14:paraId="0C1D719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1" w:type="pct"/>
            <w:vAlign w:val="center"/>
          </w:tcPr>
          <w:p w14:paraId="2FFED39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4C4F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1" w:type="pct"/>
            <w:vMerge w:val="continue"/>
            <w:vAlign w:val="center"/>
          </w:tcPr>
          <w:p w14:paraId="5A531E59">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389DBCE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47AFF8E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w:t>
            </w:r>
          </w:p>
        </w:tc>
        <w:tc>
          <w:tcPr>
            <w:tcW w:w="861" w:type="pct"/>
            <w:vAlign w:val="center"/>
          </w:tcPr>
          <w:p w14:paraId="35B6520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13.7/12.9</w:t>
            </w:r>
          </w:p>
        </w:tc>
        <w:tc>
          <w:tcPr>
            <w:tcW w:w="551" w:type="pct"/>
            <w:vAlign w:val="center"/>
          </w:tcPr>
          <w:p w14:paraId="29DDA30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1" w:type="pct"/>
            <w:vAlign w:val="center"/>
          </w:tcPr>
          <w:p w14:paraId="3CFFEF6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506C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1" w:type="pct"/>
            <w:vMerge w:val="continue"/>
            <w:vAlign w:val="center"/>
          </w:tcPr>
          <w:p w14:paraId="69DE650D">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5FDEBD6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6A22C94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架空通信线(H=6m，入站线)</w:t>
            </w:r>
          </w:p>
        </w:tc>
        <w:tc>
          <w:tcPr>
            <w:tcW w:w="861" w:type="pct"/>
            <w:vAlign w:val="center"/>
          </w:tcPr>
          <w:p w14:paraId="6E6AAF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17.4/17.6</w:t>
            </w:r>
          </w:p>
        </w:tc>
        <w:tc>
          <w:tcPr>
            <w:tcW w:w="551" w:type="pct"/>
            <w:vAlign w:val="center"/>
          </w:tcPr>
          <w:p w14:paraId="493FDFB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1" w:type="pct"/>
            <w:vAlign w:val="center"/>
          </w:tcPr>
          <w:p w14:paraId="39A7490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02BD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81" w:type="pct"/>
            <w:vMerge w:val="continue"/>
            <w:vAlign w:val="center"/>
          </w:tcPr>
          <w:p w14:paraId="3A0147DB">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0EF1D23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6FA9DF8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架空电力线(有绝缘层，H=8m)</w:t>
            </w:r>
          </w:p>
        </w:tc>
        <w:tc>
          <w:tcPr>
            <w:tcW w:w="861" w:type="pct"/>
            <w:vAlign w:val="center"/>
          </w:tcPr>
          <w:p w14:paraId="174A4B0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17.1/16.5</w:t>
            </w:r>
          </w:p>
        </w:tc>
        <w:tc>
          <w:tcPr>
            <w:tcW w:w="551" w:type="pct"/>
            <w:vAlign w:val="center"/>
          </w:tcPr>
          <w:p w14:paraId="4D7950E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1" w:type="pct"/>
            <w:vAlign w:val="center"/>
          </w:tcPr>
          <w:p w14:paraId="52AEEDE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C7B2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restart"/>
            <w:vAlign w:val="center"/>
          </w:tcPr>
          <w:p w14:paraId="635EA9C4">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41" w:type="pct"/>
            <w:shd w:val="clear" w:color="auto" w:fill="auto"/>
            <w:vAlign w:val="center"/>
          </w:tcPr>
          <w:p w14:paraId="6F3E3BD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北</w:t>
            </w:r>
            <w:r>
              <w:rPr>
                <w:rFonts w:hint="eastAsia" w:ascii="Times New Roman" w:hAnsi="Times New Roman" w:cs="Times New Roman"/>
                <w:color w:val="auto"/>
                <w:lang w:val="en-US" w:eastAsia="zh-CN"/>
              </w:rPr>
              <w:t>侧</w:t>
            </w:r>
          </w:p>
        </w:tc>
        <w:tc>
          <w:tcPr>
            <w:tcW w:w="1522" w:type="pct"/>
            <w:shd w:val="clear" w:color="auto" w:fill="auto"/>
            <w:vAlign w:val="center"/>
          </w:tcPr>
          <w:p w14:paraId="79C0537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6639C3C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40.2/42</w:t>
            </w:r>
          </w:p>
        </w:tc>
        <w:tc>
          <w:tcPr>
            <w:tcW w:w="551" w:type="pct"/>
            <w:shd w:val="clear" w:color="auto" w:fill="auto"/>
            <w:vAlign w:val="center"/>
          </w:tcPr>
          <w:p w14:paraId="6A718C7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1" w:type="pct"/>
            <w:vAlign w:val="center"/>
          </w:tcPr>
          <w:p w14:paraId="2A49795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94FCC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4077EFC6">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1F5CC66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1522" w:type="pct"/>
            <w:shd w:val="clear" w:color="auto" w:fill="auto"/>
            <w:vAlign w:val="center"/>
          </w:tcPr>
          <w:p w14:paraId="7B637D3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6968BD3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32.7/34.6</w:t>
            </w:r>
          </w:p>
        </w:tc>
        <w:tc>
          <w:tcPr>
            <w:tcW w:w="551" w:type="pct"/>
            <w:shd w:val="clear" w:color="auto" w:fill="auto"/>
            <w:vAlign w:val="center"/>
          </w:tcPr>
          <w:p w14:paraId="3E0982E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1" w:type="pct"/>
            <w:vAlign w:val="center"/>
          </w:tcPr>
          <w:p w14:paraId="4C4A5DC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C758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201DE79E">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5F2582D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w:t>
            </w:r>
            <w:r>
              <w:rPr>
                <w:rFonts w:hint="eastAsia" w:ascii="Times New Roman" w:hAnsi="Times New Roman" w:cs="Times New Roman"/>
                <w:color w:val="auto"/>
                <w:lang w:val="en-US" w:eastAsia="zh-CN"/>
              </w:rPr>
              <w:t>侧</w:t>
            </w:r>
          </w:p>
        </w:tc>
        <w:tc>
          <w:tcPr>
            <w:tcW w:w="1522" w:type="pct"/>
            <w:shd w:val="clear" w:color="auto" w:fill="auto"/>
            <w:vAlign w:val="center"/>
          </w:tcPr>
          <w:p w14:paraId="45ED4B7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广宁线公路</w:t>
            </w:r>
          </w:p>
        </w:tc>
        <w:tc>
          <w:tcPr>
            <w:tcW w:w="861" w:type="pct"/>
            <w:vAlign w:val="center"/>
          </w:tcPr>
          <w:p w14:paraId="58A93F5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14.7/14.7</w:t>
            </w:r>
          </w:p>
        </w:tc>
        <w:tc>
          <w:tcPr>
            <w:tcW w:w="551" w:type="pct"/>
            <w:shd w:val="clear" w:color="auto" w:fill="auto"/>
            <w:vAlign w:val="center"/>
          </w:tcPr>
          <w:p w14:paraId="7A21939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41" w:type="pct"/>
            <w:vAlign w:val="center"/>
          </w:tcPr>
          <w:p w14:paraId="1FDBB3D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421A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21C6B033">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0A27EB8A">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0552CA9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民用建筑(三类保护物)</w:t>
            </w:r>
          </w:p>
        </w:tc>
        <w:tc>
          <w:tcPr>
            <w:tcW w:w="861" w:type="pct"/>
            <w:vAlign w:val="center"/>
          </w:tcPr>
          <w:p w14:paraId="29A70D3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41.6/63</w:t>
            </w:r>
          </w:p>
        </w:tc>
        <w:tc>
          <w:tcPr>
            <w:tcW w:w="551" w:type="pct"/>
            <w:shd w:val="clear" w:color="auto" w:fill="auto"/>
            <w:vAlign w:val="center"/>
          </w:tcPr>
          <w:p w14:paraId="2070116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1" w:type="pct"/>
            <w:vAlign w:val="center"/>
          </w:tcPr>
          <w:p w14:paraId="0C4ABB0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C1F0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7616667D">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7D8E5A0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0F8B47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w:t>
            </w:r>
          </w:p>
        </w:tc>
        <w:tc>
          <w:tcPr>
            <w:tcW w:w="861" w:type="pct"/>
            <w:vAlign w:val="center"/>
          </w:tcPr>
          <w:p w14:paraId="3B20BE9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43.8/65</w:t>
            </w:r>
          </w:p>
        </w:tc>
        <w:tc>
          <w:tcPr>
            <w:tcW w:w="551" w:type="pct"/>
            <w:shd w:val="clear" w:color="auto" w:fill="auto"/>
            <w:vAlign w:val="center"/>
          </w:tcPr>
          <w:p w14:paraId="0133F6A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1" w:type="pct"/>
            <w:vAlign w:val="center"/>
          </w:tcPr>
          <w:p w14:paraId="602C46D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419F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3E609134">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5113BD8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05ED210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架空通信线(H=6m，入站线)</w:t>
            </w:r>
          </w:p>
        </w:tc>
        <w:tc>
          <w:tcPr>
            <w:tcW w:w="861" w:type="pct"/>
            <w:vAlign w:val="center"/>
          </w:tcPr>
          <w:p w14:paraId="76D3115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13.6/35.5</w:t>
            </w:r>
          </w:p>
        </w:tc>
        <w:tc>
          <w:tcPr>
            <w:tcW w:w="551" w:type="pct"/>
            <w:shd w:val="clear" w:color="auto" w:fill="auto"/>
            <w:vAlign w:val="center"/>
          </w:tcPr>
          <w:p w14:paraId="5B5E192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1" w:type="pct"/>
            <w:vAlign w:val="center"/>
          </w:tcPr>
          <w:p w14:paraId="4E7FE1E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168D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1" w:type="pct"/>
            <w:vMerge w:val="continue"/>
            <w:vAlign w:val="center"/>
          </w:tcPr>
          <w:p w14:paraId="7C3F8B10">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7DBEC4E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22" w:type="pct"/>
            <w:shd w:val="clear" w:color="auto" w:fill="auto"/>
            <w:vAlign w:val="center"/>
          </w:tcPr>
          <w:p w14:paraId="06CB608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架空电力线(有绝缘层，H=8m)</w:t>
            </w:r>
          </w:p>
        </w:tc>
        <w:tc>
          <w:tcPr>
            <w:tcW w:w="861" w:type="pct"/>
            <w:vAlign w:val="center"/>
          </w:tcPr>
          <w:p w14:paraId="2B9635A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46.2/67</w:t>
            </w:r>
          </w:p>
        </w:tc>
        <w:tc>
          <w:tcPr>
            <w:tcW w:w="551" w:type="pct"/>
            <w:shd w:val="clear" w:color="auto" w:fill="auto"/>
            <w:vAlign w:val="center"/>
          </w:tcPr>
          <w:p w14:paraId="774A39D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1" w:type="pct"/>
            <w:vAlign w:val="center"/>
          </w:tcPr>
          <w:p w14:paraId="7D355F1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6" w:name="_Toc6353"/>
      <w:bookmarkStart w:id="167" w:name="_Toc16122"/>
      <w:r>
        <w:rPr>
          <w:rFonts w:hint="eastAsia" w:ascii="宋体" w:hAnsi="宋体"/>
          <w:color w:val="auto"/>
          <w:sz w:val="30"/>
          <w:szCs w:val="30"/>
        </w:rPr>
        <w:t>5.5 平面布置符合性评价</w:t>
      </w:r>
      <w:bookmarkEnd w:id="163"/>
      <w:bookmarkEnd w:id="164"/>
      <w:bookmarkEnd w:id="166"/>
      <w:bookmarkEnd w:id="167"/>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序号</w:t>
            </w:r>
          </w:p>
        </w:tc>
        <w:tc>
          <w:tcPr>
            <w:tcW w:w="2988" w:type="pct"/>
            <w:vAlign w:val="center"/>
          </w:tcPr>
          <w:p w14:paraId="7D2A3C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p>
        </w:tc>
        <w:tc>
          <w:tcPr>
            <w:tcW w:w="2988" w:type="pct"/>
            <w:vAlign w:val="center"/>
          </w:tcPr>
          <w:p w14:paraId="7E4B78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p>
        </w:tc>
        <w:tc>
          <w:tcPr>
            <w:tcW w:w="2988" w:type="pct"/>
            <w:vAlign w:val="center"/>
          </w:tcPr>
          <w:p w14:paraId="5629E6E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6.5</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lang w:val="en-US" w:eastAsia="zh-CN"/>
              </w:rPr>
              <w:t>22</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p>
        </w:tc>
        <w:tc>
          <w:tcPr>
            <w:tcW w:w="2988" w:type="pct"/>
            <w:vAlign w:val="center"/>
          </w:tcPr>
          <w:p w14:paraId="02A827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p>
        </w:tc>
        <w:tc>
          <w:tcPr>
            <w:tcW w:w="2988" w:type="pct"/>
            <w:vAlign w:val="center"/>
          </w:tcPr>
          <w:p w14:paraId="79C54CA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w:t>
            </w:r>
          </w:p>
        </w:tc>
        <w:tc>
          <w:tcPr>
            <w:tcW w:w="2988" w:type="pct"/>
            <w:vAlign w:val="center"/>
          </w:tcPr>
          <w:p w14:paraId="47C32DF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6</w:t>
            </w:r>
          </w:p>
        </w:tc>
        <w:tc>
          <w:tcPr>
            <w:tcW w:w="2988" w:type="pct"/>
            <w:vAlign w:val="center"/>
          </w:tcPr>
          <w:p w14:paraId="5766B42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7</w:t>
            </w:r>
          </w:p>
        </w:tc>
        <w:tc>
          <w:tcPr>
            <w:tcW w:w="2988" w:type="pct"/>
          </w:tcPr>
          <w:p w14:paraId="58C85DB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8</w:t>
            </w:r>
          </w:p>
        </w:tc>
        <w:tc>
          <w:tcPr>
            <w:tcW w:w="2988" w:type="pct"/>
          </w:tcPr>
          <w:p w14:paraId="79E944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9</w:t>
            </w:r>
          </w:p>
        </w:tc>
        <w:tc>
          <w:tcPr>
            <w:tcW w:w="2988" w:type="pct"/>
          </w:tcPr>
          <w:p w14:paraId="6A4A8A1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10</w:t>
            </w:r>
          </w:p>
        </w:tc>
        <w:tc>
          <w:tcPr>
            <w:tcW w:w="2988" w:type="pct"/>
            <w:vAlign w:val="center"/>
          </w:tcPr>
          <w:p w14:paraId="7EF742F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11</w:t>
            </w:r>
          </w:p>
        </w:tc>
        <w:tc>
          <w:tcPr>
            <w:tcW w:w="2988" w:type="pct"/>
            <w:vAlign w:val="center"/>
          </w:tcPr>
          <w:p w14:paraId="73F418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12</w:t>
            </w:r>
          </w:p>
        </w:tc>
        <w:tc>
          <w:tcPr>
            <w:tcW w:w="2988" w:type="pct"/>
            <w:vAlign w:val="center"/>
          </w:tcPr>
          <w:p w14:paraId="66021A7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13</w:t>
            </w:r>
          </w:p>
        </w:tc>
        <w:tc>
          <w:tcPr>
            <w:tcW w:w="2988" w:type="pct"/>
            <w:vAlign w:val="center"/>
          </w:tcPr>
          <w:p w14:paraId="16ADAE9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14</w:t>
            </w:r>
          </w:p>
        </w:tc>
        <w:tc>
          <w:tcPr>
            <w:tcW w:w="2988" w:type="pct"/>
            <w:vAlign w:val="center"/>
          </w:tcPr>
          <w:p w14:paraId="7C8FEC7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15</w:t>
            </w:r>
          </w:p>
        </w:tc>
        <w:tc>
          <w:tcPr>
            <w:tcW w:w="2988" w:type="pct"/>
            <w:vAlign w:val="center"/>
          </w:tcPr>
          <w:p w14:paraId="426CC0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16</w:t>
            </w:r>
          </w:p>
        </w:tc>
        <w:tc>
          <w:tcPr>
            <w:tcW w:w="2988" w:type="pct"/>
            <w:vAlign w:val="center"/>
          </w:tcPr>
          <w:p w14:paraId="2C9A59E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6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26"/>
        <w:gridCol w:w="2041"/>
        <w:gridCol w:w="1788"/>
        <w:gridCol w:w="2076"/>
        <w:gridCol w:w="1751"/>
        <w:gridCol w:w="1044"/>
      </w:tblGrid>
      <w:tr w14:paraId="096D91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285" w:type="pct"/>
            <w:vAlign w:val="center"/>
          </w:tcPr>
          <w:p w14:paraId="33A9CA81">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5" w:type="pct"/>
            <w:vAlign w:val="center"/>
          </w:tcPr>
          <w:p w14:paraId="63FD3B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968" w:type="pct"/>
            <w:vAlign w:val="center"/>
          </w:tcPr>
          <w:p w14:paraId="6B5FC34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4" w:type="pct"/>
            <w:vAlign w:val="center"/>
          </w:tcPr>
          <w:p w14:paraId="38154C9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48" w:type="pct"/>
            <w:vAlign w:val="center"/>
          </w:tcPr>
          <w:p w14:paraId="2C88C28F">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65" w:type="pct"/>
            <w:shd w:val="clear" w:color="auto" w:fill="auto"/>
            <w:vAlign w:val="center"/>
          </w:tcPr>
          <w:p w14:paraId="7349ED89">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1B29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27585C7C">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44A8390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68" w:type="pct"/>
            <w:vAlign w:val="center"/>
          </w:tcPr>
          <w:p w14:paraId="5CE2D14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4" w:type="pct"/>
            <w:vAlign w:val="center"/>
          </w:tcPr>
          <w:p w14:paraId="29DF5922">
            <w:pPr>
              <w:jc w:val="center"/>
              <w:rPr>
                <w:rFonts w:ascii="Times New Roman" w:hAnsi="Times New Roman" w:cs="Times New Roman"/>
                <w:color w:val="auto"/>
              </w:rPr>
            </w:pPr>
            <w:r>
              <w:rPr>
                <w:rFonts w:ascii="Times New Roman" w:hAnsi="Times New Roman" w:cs="Times New Roman"/>
                <w:color w:val="auto"/>
              </w:rPr>
              <w:t>0.5</w:t>
            </w:r>
          </w:p>
        </w:tc>
        <w:tc>
          <w:tcPr>
            <w:tcW w:w="948" w:type="pct"/>
            <w:vAlign w:val="center"/>
          </w:tcPr>
          <w:p w14:paraId="038DB3A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65" w:type="pct"/>
            <w:shd w:val="clear" w:color="auto" w:fill="auto"/>
            <w:vAlign w:val="center"/>
          </w:tcPr>
          <w:p w14:paraId="12016A45">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A6E9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06F5E3AD">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38EEA92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vAlign w:val="center"/>
          </w:tcPr>
          <w:p w14:paraId="72908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14A3AD05">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7E2616E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4.6</w:t>
            </w:r>
          </w:p>
        </w:tc>
        <w:tc>
          <w:tcPr>
            <w:tcW w:w="565" w:type="pct"/>
            <w:vAlign w:val="center"/>
          </w:tcPr>
          <w:p w14:paraId="06AE728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753A9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1C2E375D">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5A1CEC6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vAlign w:val="center"/>
          </w:tcPr>
          <w:p w14:paraId="426CD53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4BB0077B">
            <w:pPr>
              <w:jc w:val="center"/>
              <w:rPr>
                <w:rFonts w:ascii="Times New Roman" w:hAnsi="Times New Roman" w:cs="Times New Roman"/>
                <w:color w:val="auto"/>
              </w:rPr>
            </w:pPr>
            <w:r>
              <w:rPr>
                <w:rFonts w:ascii="Times New Roman" w:hAnsi="Times New Roman" w:cs="Times New Roman"/>
                <w:color w:val="auto"/>
              </w:rPr>
              <w:t>3</w:t>
            </w:r>
          </w:p>
        </w:tc>
        <w:tc>
          <w:tcPr>
            <w:tcW w:w="948" w:type="pct"/>
            <w:vAlign w:val="center"/>
          </w:tcPr>
          <w:p w14:paraId="07BB151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9.2</w:t>
            </w:r>
          </w:p>
        </w:tc>
        <w:tc>
          <w:tcPr>
            <w:tcW w:w="565" w:type="pct"/>
            <w:vAlign w:val="center"/>
          </w:tcPr>
          <w:p w14:paraId="008BE51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AB4F4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7C98A5A4">
            <w:pPr>
              <w:numPr>
                <w:ilvl w:val="0"/>
                <w:numId w:val="6"/>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5E865D8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shd w:val="clear" w:color="auto" w:fill="auto"/>
            <w:vAlign w:val="center"/>
          </w:tcPr>
          <w:p w14:paraId="3FC2344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5AA92AC9">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5DB61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c>
          <w:tcPr>
            <w:tcW w:w="565" w:type="pct"/>
            <w:vAlign w:val="center"/>
          </w:tcPr>
          <w:p w14:paraId="04BB5C2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F043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68996439">
            <w:pPr>
              <w:numPr>
                <w:ilvl w:val="0"/>
                <w:numId w:val="6"/>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2CEF66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shd w:val="clear" w:color="auto" w:fill="auto"/>
            <w:vAlign w:val="center"/>
          </w:tcPr>
          <w:p w14:paraId="0A6991C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03FBFA2A">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1A77BB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w:t>
            </w:r>
          </w:p>
        </w:tc>
        <w:tc>
          <w:tcPr>
            <w:tcW w:w="565" w:type="pct"/>
            <w:vAlign w:val="center"/>
          </w:tcPr>
          <w:p w14:paraId="763B200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CAEC4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0E6F71F8">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623917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3FCDF0A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301F1823">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48" w:type="pct"/>
            <w:vAlign w:val="center"/>
          </w:tcPr>
          <w:p w14:paraId="7DA4B9B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13.7</w:t>
            </w:r>
          </w:p>
        </w:tc>
        <w:tc>
          <w:tcPr>
            <w:tcW w:w="565" w:type="pct"/>
            <w:vAlign w:val="center"/>
          </w:tcPr>
          <w:p w14:paraId="6927600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118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038A4E81">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3F3F98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4743264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1DB21D3C">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48" w:type="pct"/>
            <w:vAlign w:val="center"/>
          </w:tcPr>
          <w:p w14:paraId="1C842F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c>
          <w:tcPr>
            <w:tcW w:w="565" w:type="pct"/>
            <w:vAlign w:val="center"/>
          </w:tcPr>
          <w:p w14:paraId="0543221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1053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66FF7EAD">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422D4E9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3672B29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14FFE046">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48" w:type="pct"/>
            <w:vAlign w:val="center"/>
          </w:tcPr>
          <w:p w14:paraId="6FCE8FA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c>
          <w:tcPr>
            <w:tcW w:w="565" w:type="pct"/>
            <w:vAlign w:val="center"/>
          </w:tcPr>
          <w:p w14:paraId="6F320BA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5FD9C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3400DC1D">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20B3DB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2AEF10D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5627C8A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48" w:type="pct"/>
            <w:vAlign w:val="center"/>
          </w:tcPr>
          <w:p w14:paraId="093476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c>
          <w:tcPr>
            <w:tcW w:w="565" w:type="pct"/>
            <w:vAlign w:val="center"/>
          </w:tcPr>
          <w:p w14:paraId="2B80CCF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648D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16964C20">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01C9EDE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57D4F8C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66BAA8FA">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952DC3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9.9</w:t>
            </w:r>
          </w:p>
        </w:tc>
        <w:tc>
          <w:tcPr>
            <w:tcW w:w="565" w:type="pct"/>
            <w:vAlign w:val="center"/>
          </w:tcPr>
          <w:p w14:paraId="4B59DCF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6844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20603034">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0995D4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447846C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7DCE0AE7">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7E2C86F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9.8</w:t>
            </w:r>
          </w:p>
        </w:tc>
        <w:tc>
          <w:tcPr>
            <w:tcW w:w="565" w:type="pct"/>
            <w:vAlign w:val="center"/>
          </w:tcPr>
          <w:p w14:paraId="6AA1DA3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0EB4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4F9CC314">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51B023A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968" w:type="pct"/>
            <w:vAlign w:val="center"/>
          </w:tcPr>
          <w:p w14:paraId="0C457E3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71227071">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3BAAE63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6.5</w:t>
            </w:r>
          </w:p>
        </w:tc>
        <w:tc>
          <w:tcPr>
            <w:tcW w:w="565" w:type="pct"/>
            <w:vAlign w:val="center"/>
          </w:tcPr>
          <w:p w14:paraId="4D7C024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F911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79FC6177">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210765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968" w:type="pct"/>
            <w:vAlign w:val="center"/>
          </w:tcPr>
          <w:p w14:paraId="6DB0C4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187E30E7">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2DD6F0A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28.5</w:t>
            </w:r>
          </w:p>
        </w:tc>
        <w:tc>
          <w:tcPr>
            <w:tcW w:w="565" w:type="pct"/>
            <w:vAlign w:val="center"/>
          </w:tcPr>
          <w:p w14:paraId="2853898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10556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285" w:type="pct"/>
            <w:vAlign w:val="center"/>
          </w:tcPr>
          <w:p w14:paraId="07AB10C3">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2B3CDFB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68" w:type="pct"/>
            <w:vAlign w:val="center"/>
          </w:tcPr>
          <w:p w14:paraId="10896E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05A82612">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7279B84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12.9</w:t>
            </w:r>
          </w:p>
        </w:tc>
        <w:tc>
          <w:tcPr>
            <w:tcW w:w="565" w:type="pct"/>
            <w:vAlign w:val="center"/>
          </w:tcPr>
          <w:p w14:paraId="1D65AA6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DDC0C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285" w:type="pct"/>
            <w:vAlign w:val="center"/>
          </w:tcPr>
          <w:p w14:paraId="20C7FF04">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48B151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968" w:type="pct"/>
            <w:vAlign w:val="center"/>
          </w:tcPr>
          <w:p w14:paraId="60A92EC6">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3D50198B">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48" w:type="pct"/>
            <w:vAlign w:val="center"/>
          </w:tcPr>
          <w:p w14:paraId="3810B4F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65" w:type="pct"/>
            <w:vAlign w:val="center"/>
          </w:tcPr>
          <w:p w14:paraId="692CA7A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A6F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285" w:type="pct"/>
            <w:vAlign w:val="center"/>
          </w:tcPr>
          <w:p w14:paraId="623F78D6">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31BB4C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4471296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14EE47A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48" w:type="pct"/>
            <w:vAlign w:val="center"/>
          </w:tcPr>
          <w:p w14:paraId="3AFFE3F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15.7</w:t>
            </w:r>
          </w:p>
        </w:tc>
        <w:tc>
          <w:tcPr>
            <w:tcW w:w="565" w:type="pct"/>
            <w:vAlign w:val="center"/>
          </w:tcPr>
          <w:p w14:paraId="6B2FC97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630F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285" w:type="pct"/>
            <w:vAlign w:val="center"/>
          </w:tcPr>
          <w:p w14:paraId="15565E30">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48A604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968" w:type="pct"/>
            <w:vAlign w:val="center"/>
          </w:tcPr>
          <w:p w14:paraId="6B2D3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69554462">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48" w:type="pct"/>
            <w:vAlign w:val="center"/>
          </w:tcPr>
          <w:p w14:paraId="62A914E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14.7</w:t>
            </w:r>
          </w:p>
        </w:tc>
        <w:tc>
          <w:tcPr>
            <w:tcW w:w="565" w:type="pct"/>
            <w:vAlign w:val="center"/>
          </w:tcPr>
          <w:p w14:paraId="491792F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9EB4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3E9C3576">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64AEDF42">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968" w:type="pct"/>
            <w:vAlign w:val="center"/>
          </w:tcPr>
          <w:p w14:paraId="6AFBE72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10C2AA58">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48" w:type="pct"/>
            <w:vAlign w:val="center"/>
          </w:tcPr>
          <w:p w14:paraId="348E50B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8.2</w:t>
            </w:r>
          </w:p>
        </w:tc>
        <w:tc>
          <w:tcPr>
            <w:tcW w:w="565" w:type="pct"/>
            <w:vAlign w:val="center"/>
          </w:tcPr>
          <w:p w14:paraId="0ABDFED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EB4E9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5A73AD17">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41B485A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5FAAEC13">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1124" w:type="pct"/>
            <w:vAlign w:val="center"/>
          </w:tcPr>
          <w:p w14:paraId="349637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1FC3816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22.1</w:t>
            </w:r>
          </w:p>
        </w:tc>
        <w:tc>
          <w:tcPr>
            <w:tcW w:w="565" w:type="pct"/>
            <w:vAlign w:val="center"/>
          </w:tcPr>
          <w:p w14:paraId="3BDDADB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CB35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13C1522A">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E8AC92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2FC53831">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30A3CBC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0CB367C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24.3</w:t>
            </w:r>
          </w:p>
        </w:tc>
        <w:tc>
          <w:tcPr>
            <w:tcW w:w="565" w:type="pct"/>
            <w:vAlign w:val="center"/>
          </w:tcPr>
          <w:p w14:paraId="00C6ECF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C7F5D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6FC86C1B">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43E965D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7F547F1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23155A3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58D7783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w:t>
            </w:r>
          </w:p>
        </w:tc>
        <w:tc>
          <w:tcPr>
            <w:tcW w:w="565" w:type="pct"/>
            <w:vAlign w:val="center"/>
          </w:tcPr>
          <w:p w14:paraId="0B6C95E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736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17467A6A">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354978C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6551751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31C2D27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48" w:type="pct"/>
            <w:vAlign w:val="center"/>
          </w:tcPr>
          <w:p w14:paraId="3277C4E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27.6</w:t>
            </w:r>
          </w:p>
        </w:tc>
        <w:tc>
          <w:tcPr>
            <w:tcW w:w="565" w:type="pct"/>
            <w:vAlign w:val="center"/>
          </w:tcPr>
          <w:p w14:paraId="5A56D31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067CF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31A7A53B">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524556F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547E18F1">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6563F75B">
            <w:pPr>
              <w:spacing w:line="240" w:lineRule="exact"/>
              <w:jc w:val="center"/>
              <w:rPr>
                <w:rFonts w:hint="default" w:ascii="Times New Roman" w:hAnsi="Times New Roman" w:cs="Times New Roman"/>
                <w:color w:val="auto"/>
                <w:kern w:val="0"/>
                <w:sz w:val="18"/>
                <w:szCs w:val="18"/>
                <w:lang w:val="en-US"/>
              </w:rPr>
            </w:pPr>
            <w:r>
              <w:rPr>
                <w:rFonts w:hint="eastAsia" w:ascii="宋体" w:hAnsi="宋体" w:cs="宋体"/>
                <w:bCs/>
                <w:color w:val="auto"/>
                <w:szCs w:val="21"/>
                <w:lang w:val="en-US" w:eastAsia="zh-CN"/>
              </w:rPr>
              <w:t>11</w:t>
            </w:r>
          </w:p>
        </w:tc>
        <w:tc>
          <w:tcPr>
            <w:tcW w:w="948" w:type="pct"/>
            <w:vAlign w:val="center"/>
          </w:tcPr>
          <w:p w14:paraId="03A9BA0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22.1</w:t>
            </w:r>
          </w:p>
        </w:tc>
        <w:tc>
          <w:tcPr>
            <w:tcW w:w="565" w:type="pct"/>
            <w:vAlign w:val="center"/>
          </w:tcPr>
          <w:p w14:paraId="1AFF67C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9A4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5B7F80F6">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48544E5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7C196A07">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124" w:type="pct"/>
            <w:vAlign w:val="center"/>
          </w:tcPr>
          <w:p w14:paraId="16C23D99">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46C906E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25.5</w:t>
            </w:r>
          </w:p>
        </w:tc>
        <w:tc>
          <w:tcPr>
            <w:tcW w:w="565" w:type="pct"/>
            <w:vAlign w:val="center"/>
          </w:tcPr>
          <w:p w14:paraId="1F9E3E2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1625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40E90112">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2307DFF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616C68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4D469D0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39246D7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17.9</w:t>
            </w:r>
          </w:p>
        </w:tc>
        <w:tc>
          <w:tcPr>
            <w:tcW w:w="565" w:type="pct"/>
            <w:vAlign w:val="center"/>
          </w:tcPr>
          <w:p w14:paraId="5C1C3D7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4EC3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36788FC5">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218CA90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78D75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299546C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10AFE90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32</w:t>
            </w:r>
          </w:p>
        </w:tc>
        <w:tc>
          <w:tcPr>
            <w:tcW w:w="565" w:type="pct"/>
            <w:vAlign w:val="center"/>
          </w:tcPr>
          <w:p w14:paraId="6631E58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428F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6C523969">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B9CC1E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35292B6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63B120BD">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48" w:type="pct"/>
            <w:vAlign w:val="center"/>
          </w:tcPr>
          <w:p w14:paraId="65CE6DF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20.3</w:t>
            </w:r>
          </w:p>
        </w:tc>
        <w:tc>
          <w:tcPr>
            <w:tcW w:w="565" w:type="pct"/>
            <w:vAlign w:val="center"/>
          </w:tcPr>
          <w:p w14:paraId="5CDE65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BBC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285" w:type="pct"/>
            <w:vAlign w:val="center"/>
          </w:tcPr>
          <w:p w14:paraId="41666040">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19363B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53A2193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016EB4B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48" w:type="pct"/>
            <w:vAlign w:val="center"/>
          </w:tcPr>
          <w:p w14:paraId="41D2F2F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24.2</w:t>
            </w:r>
          </w:p>
        </w:tc>
        <w:tc>
          <w:tcPr>
            <w:tcW w:w="565" w:type="pct"/>
            <w:vAlign w:val="center"/>
          </w:tcPr>
          <w:p w14:paraId="313606C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483E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1CB44580">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65512C2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711F05F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06AF0469">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46CF9EB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11.5</w:t>
            </w:r>
          </w:p>
        </w:tc>
        <w:tc>
          <w:tcPr>
            <w:tcW w:w="565" w:type="pct"/>
            <w:vAlign w:val="center"/>
          </w:tcPr>
          <w:p w14:paraId="18A7C58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721C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6DF6B752">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44F66DA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7E67BA1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vAlign w:val="center"/>
          </w:tcPr>
          <w:p w14:paraId="5AA9533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48" w:type="pct"/>
            <w:vAlign w:val="center"/>
          </w:tcPr>
          <w:p w14:paraId="4517FC6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12.8</w:t>
            </w:r>
          </w:p>
        </w:tc>
        <w:tc>
          <w:tcPr>
            <w:tcW w:w="565" w:type="pct"/>
            <w:vAlign w:val="center"/>
          </w:tcPr>
          <w:p w14:paraId="0E65E98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87650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3354DB9E">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57A9946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968" w:type="pct"/>
            <w:vAlign w:val="center"/>
          </w:tcPr>
          <w:p w14:paraId="541548A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7BB0110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48" w:type="pct"/>
            <w:vAlign w:val="center"/>
          </w:tcPr>
          <w:p w14:paraId="6EF056D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34</w:t>
            </w:r>
          </w:p>
        </w:tc>
        <w:tc>
          <w:tcPr>
            <w:tcW w:w="565" w:type="pct"/>
            <w:vAlign w:val="center"/>
          </w:tcPr>
          <w:p w14:paraId="53F6877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14FE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7D8C6D58">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412AE68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968" w:type="pct"/>
            <w:vAlign w:val="center"/>
          </w:tcPr>
          <w:p w14:paraId="5BEA8628">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51B9C3E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48" w:type="pct"/>
            <w:vAlign w:val="center"/>
          </w:tcPr>
          <w:p w14:paraId="462093F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48</w:t>
            </w:r>
          </w:p>
        </w:tc>
        <w:tc>
          <w:tcPr>
            <w:tcW w:w="565" w:type="pct"/>
            <w:vAlign w:val="center"/>
          </w:tcPr>
          <w:p w14:paraId="3109B89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F9FA1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79489DC5">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B0C7A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968" w:type="pct"/>
            <w:vAlign w:val="center"/>
          </w:tcPr>
          <w:p w14:paraId="51713750">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549CB3F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48" w:type="pct"/>
            <w:vAlign w:val="center"/>
          </w:tcPr>
          <w:p w14:paraId="2F1E1A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57.6</w:t>
            </w:r>
          </w:p>
        </w:tc>
        <w:tc>
          <w:tcPr>
            <w:tcW w:w="565" w:type="pct"/>
            <w:vAlign w:val="center"/>
          </w:tcPr>
          <w:p w14:paraId="69E8877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4DA7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7A44721C">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18D9EE0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968" w:type="pct"/>
            <w:vAlign w:val="center"/>
          </w:tcPr>
          <w:p w14:paraId="1A0F598E">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4858832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48" w:type="pct"/>
            <w:vAlign w:val="center"/>
          </w:tcPr>
          <w:p w14:paraId="58EC74C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61</w:t>
            </w:r>
          </w:p>
        </w:tc>
        <w:tc>
          <w:tcPr>
            <w:tcW w:w="565" w:type="pct"/>
            <w:vAlign w:val="center"/>
          </w:tcPr>
          <w:p w14:paraId="13B6974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91A8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85" w:type="pct"/>
            <w:vAlign w:val="center"/>
          </w:tcPr>
          <w:p w14:paraId="525304E8">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746D5E1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968" w:type="pct"/>
            <w:vAlign w:val="center"/>
          </w:tcPr>
          <w:p w14:paraId="37DE6A56">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2929454B">
            <w:pPr>
              <w:spacing w:line="240" w:lineRule="exact"/>
              <w:jc w:val="center"/>
              <w:rPr>
                <w:rFonts w:hint="default" w:ascii="Times New Roman" w:hAnsi="Times New Roman" w:cs="Times New Roman"/>
                <w:color w:val="auto"/>
                <w:kern w:val="0"/>
                <w:sz w:val="18"/>
                <w:szCs w:val="18"/>
                <w:lang w:val="en-US"/>
              </w:rPr>
            </w:pPr>
            <w:r>
              <w:rPr>
                <w:rFonts w:hint="eastAsia" w:ascii="宋体" w:hAnsi="宋体" w:cs="宋体"/>
                <w:bCs/>
                <w:color w:val="auto"/>
                <w:kern w:val="2"/>
                <w:sz w:val="21"/>
                <w:szCs w:val="21"/>
                <w:lang w:val="en-US" w:eastAsia="zh-CN" w:bidi="ar-SA"/>
              </w:rPr>
              <w:t>12.5</w:t>
            </w:r>
          </w:p>
        </w:tc>
        <w:tc>
          <w:tcPr>
            <w:tcW w:w="948" w:type="pct"/>
            <w:vAlign w:val="center"/>
          </w:tcPr>
          <w:p w14:paraId="373D20F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w:t>
            </w:r>
          </w:p>
        </w:tc>
        <w:tc>
          <w:tcPr>
            <w:tcW w:w="565" w:type="pct"/>
            <w:vAlign w:val="center"/>
          </w:tcPr>
          <w:p w14:paraId="0EA6BAB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BDF5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285" w:type="pct"/>
            <w:vAlign w:val="center"/>
          </w:tcPr>
          <w:p w14:paraId="5C00540F">
            <w:pPr>
              <w:numPr>
                <w:ilvl w:val="0"/>
                <w:numId w:val="6"/>
              </w:numPr>
              <w:autoSpaceDE w:val="0"/>
              <w:autoSpaceDN w:val="0"/>
              <w:ind w:left="0" w:firstLine="0"/>
              <w:jc w:val="center"/>
              <w:rPr>
                <w:rFonts w:ascii="Times New Roman" w:hAnsi="Times New Roman" w:cs="Times New Roman"/>
                <w:color w:val="auto"/>
                <w:kern w:val="0"/>
              </w:rPr>
            </w:pPr>
          </w:p>
        </w:tc>
        <w:tc>
          <w:tcPr>
            <w:tcW w:w="1105" w:type="pct"/>
            <w:vAlign w:val="center"/>
          </w:tcPr>
          <w:p w14:paraId="2CB95F3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968" w:type="pct"/>
            <w:vAlign w:val="center"/>
          </w:tcPr>
          <w:p w14:paraId="335D5100">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vAlign w:val="center"/>
          </w:tcPr>
          <w:p w14:paraId="0A64487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48" w:type="pct"/>
            <w:vAlign w:val="center"/>
          </w:tcPr>
          <w:p w14:paraId="00DA72B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53.5</w:t>
            </w:r>
          </w:p>
        </w:tc>
        <w:tc>
          <w:tcPr>
            <w:tcW w:w="565" w:type="pct"/>
            <w:vAlign w:val="center"/>
          </w:tcPr>
          <w:p w14:paraId="7C36753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8" w:name="_Toc25228"/>
      <w:bookmarkStart w:id="169" w:name="_Toc1359"/>
      <w:bookmarkStart w:id="170" w:name="_Toc15988"/>
      <w:bookmarkStart w:id="171" w:name="_Toc92712593"/>
      <w:r>
        <w:rPr>
          <w:rFonts w:hint="eastAsia" w:ascii="宋体" w:hAnsi="宋体"/>
          <w:color w:val="auto"/>
          <w:sz w:val="30"/>
          <w:szCs w:val="30"/>
        </w:rPr>
        <w:t>5.6 工艺及设施符合性评价</w:t>
      </w:r>
      <w:bookmarkEnd w:id="168"/>
      <w:bookmarkEnd w:id="169"/>
      <w:bookmarkEnd w:id="170"/>
      <w:bookmarkEnd w:id="171"/>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spacing w:val="-11"/>
                <w:sz w:val="21"/>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spacing w:val="-11"/>
                <w:sz w:val="21"/>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hint="eastAsia" w:ascii="宋体" w:hAnsi="宋体"/>
                <w:color w:val="auto"/>
                <w:spacing w:val="-6"/>
                <w:sz w:val="21"/>
              </w:rPr>
              <w:t>、</w:t>
            </w:r>
            <w:r>
              <w:rPr>
                <w:rFonts w:ascii="宋体" w:hAnsi="宋体"/>
                <w:color w:val="auto"/>
                <w:spacing w:val="-6"/>
                <w:sz w:val="21"/>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2" w:name="_Toc4098"/>
      <w:bookmarkStart w:id="173" w:name="_Toc92712594"/>
      <w:bookmarkStart w:id="174" w:name="_Toc22323"/>
      <w:bookmarkStart w:id="175" w:name="_Toc5653"/>
      <w:r>
        <w:rPr>
          <w:rFonts w:hint="eastAsia" w:ascii="宋体" w:hAnsi="宋体"/>
          <w:color w:val="auto"/>
          <w:sz w:val="30"/>
          <w:szCs w:val="30"/>
        </w:rPr>
        <w:t>5.7 消防设施及给排水符合性评价</w:t>
      </w:r>
      <w:bookmarkEnd w:id="172"/>
      <w:bookmarkEnd w:id="173"/>
      <w:bookmarkEnd w:id="174"/>
      <w:bookmarkEnd w:id="175"/>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8</w:t>
            </w:r>
            <w:r>
              <w:rPr>
                <w:rFonts w:hint="eastAsia" w:ascii="宋体" w:hAnsi="宋体" w:cs="Times New Roman"/>
                <w:color w:val="auto"/>
              </w:rPr>
              <w:t>具MFZ/ABC5手提干粉灭火器、灭火毯</w:t>
            </w:r>
            <w:r>
              <w:rPr>
                <w:rFonts w:hint="eastAsia" w:ascii="宋体" w:hAnsi="宋体" w:cs="Times New Roman"/>
                <w:color w:val="auto"/>
                <w:lang w:val="en-US" w:eastAsia="zh-CN"/>
              </w:rPr>
              <w:t>4</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6" w:name="_Toc92712595"/>
      <w:bookmarkStart w:id="177" w:name="_Toc30243"/>
    </w:p>
    <w:p w14:paraId="3252F0C1">
      <w:pPr>
        <w:pStyle w:val="3"/>
        <w:jc w:val="center"/>
        <w:rPr>
          <w:rFonts w:ascii="宋体" w:hAnsi="宋体"/>
          <w:color w:val="auto"/>
          <w:sz w:val="30"/>
          <w:szCs w:val="30"/>
        </w:rPr>
      </w:pPr>
      <w:bookmarkStart w:id="178" w:name="_Toc23260"/>
      <w:bookmarkStart w:id="179" w:name="_Toc26838"/>
      <w:r>
        <w:rPr>
          <w:rFonts w:hint="eastAsia" w:ascii="宋体" w:hAnsi="宋体"/>
          <w:color w:val="auto"/>
          <w:sz w:val="30"/>
          <w:szCs w:val="30"/>
        </w:rPr>
        <w:t>5.8 电气、报警和紧急切断系统符合性评价</w:t>
      </w:r>
      <w:bookmarkEnd w:id="176"/>
      <w:bookmarkEnd w:id="177"/>
      <w:bookmarkEnd w:id="178"/>
      <w:bookmarkEnd w:id="179"/>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未设发电机</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0" w:name="_Toc30531"/>
      <w:bookmarkStart w:id="181" w:name="_Toc1576"/>
      <w:bookmarkStart w:id="182" w:name="_Toc27617"/>
      <w:bookmarkStart w:id="183" w:name="_Toc92712596"/>
      <w:r>
        <w:rPr>
          <w:rFonts w:hint="eastAsia" w:ascii="宋体" w:hAnsi="宋体"/>
          <w:color w:val="auto"/>
          <w:sz w:val="30"/>
          <w:szCs w:val="30"/>
        </w:rPr>
        <w:t>5.9 采暖通风、建（构）筑物、绿化符合性评价</w:t>
      </w:r>
      <w:bookmarkEnd w:id="180"/>
      <w:bookmarkEnd w:id="181"/>
      <w:bookmarkEnd w:id="182"/>
      <w:bookmarkEnd w:id="183"/>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44" w:type="pct"/>
        <w:jc w:val="center"/>
        <w:tblLayout w:type="autofit"/>
        <w:tblCellMar>
          <w:top w:w="0" w:type="dxa"/>
          <w:left w:w="0" w:type="dxa"/>
          <w:bottom w:w="0" w:type="dxa"/>
          <w:right w:w="0" w:type="dxa"/>
        </w:tblCellMar>
      </w:tblPr>
      <w:tblGrid>
        <w:gridCol w:w="667"/>
        <w:gridCol w:w="6234"/>
        <w:gridCol w:w="1651"/>
        <w:gridCol w:w="610"/>
      </w:tblGrid>
      <w:tr w14:paraId="5FE259BF">
        <w:tblPrEx>
          <w:tblCellMar>
            <w:top w:w="0" w:type="dxa"/>
            <w:left w:w="0" w:type="dxa"/>
            <w:bottom w:w="0" w:type="dxa"/>
            <w:right w:w="0" w:type="dxa"/>
          </w:tblCellMar>
        </w:tblPrEx>
        <w:trPr>
          <w:trHeight w:val="41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1"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31"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1"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1"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1"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31"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1"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31"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1"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31"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1"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8.6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31"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1"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31"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1"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31"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1"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31"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1"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31"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1"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31"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31"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1"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1"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31"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1"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31"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4" w:name="_Toc32029"/>
      <w:bookmarkStart w:id="185" w:name="_Toc13874"/>
    </w:p>
    <w:p w14:paraId="74D9B514">
      <w:pPr>
        <w:pStyle w:val="3"/>
        <w:jc w:val="center"/>
        <w:rPr>
          <w:rFonts w:ascii="宋体" w:hAnsi="宋体"/>
          <w:color w:val="auto"/>
          <w:sz w:val="30"/>
          <w:szCs w:val="30"/>
        </w:rPr>
      </w:pPr>
      <w:bookmarkStart w:id="186" w:name="_Toc5061"/>
      <w:r>
        <w:rPr>
          <w:rFonts w:hint="eastAsia" w:ascii="宋体" w:hAnsi="宋体"/>
          <w:color w:val="auto"/>
          <w:sz w:val="30"/>
          <w:szCs w:val="30"/>
        </w:rPr>
        <w:t>5.10加油站作业安全规范评价</w:t>
      </w:r>
      <w:bookmarkEnd w:id="184"/>
      <w:bookmarkEnd w:id="185"/>
      <w:bookmarkEnd w:id="186"/>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7" w:name="_Toc23537"/>
      <w:bookmarkStart w:id="188" w:name="_Toc92712597"/>
      <w:bookmarkStart w:id="189" w:name="_Toc15985"/>
      <w:bookmarkStart w:id="190" w:name="_Toc9462"/>
      <w:r>
        <w:rPr>
          <w:rFonts w:hint="eastAsia" w:ascii="宋体" w:hAnsi="宋体"/>
          <w:color w:val="auto"/>
          <w:sz w:val="30"/>
          <w:szCs w:val="30"/>
        </w:rPr>
        <w:t>5.11 重点监管的危险化学品安全措施落实情况</w:t>
      </w:r>
      <w:bookmarkEnd w:id="187"/>
      <w:bookmarkEnd w:id="188"/>
      <w:bookmarkEnd w:id="189"/>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8.6</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1" w:name="_Toc92712598"/>
      <w:bookmarkStart w:id="192" w:name="_Toc32216"/>
      <w:bookmarkStart w:id="193" w:name="_Toc8063"/>
      <w:r>
        <w:rPr>
          <w:rFonts w:hint="eastAsia" w:ascii="宋体" w:hAnsi="宋体"/>
          <w:color w:val="auto"/>
          <w:sz w:val="30"/>
          <w:szCs w:val="30"/>
        </w:rPr>
        <w:t>5.12 重大事故隐患情况分析</w:t>
      </w:r>
      <w:bookmarkEnd w:id="190"/>
      <w:bookmarkEnd w:id="191"/>
      <w:bookmarkEnd w:id="192"/>
      <w:bookmarkEnd w:id="193"/>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4" w:name="_Toc92712599"/>
      <w:bookmarkStart w:id="195" w:name="_Toc14134"/>
      <w:bookmarkStart w:id="196" w:name="_Toc19985"/>
      <w:bookmarkStart w:id="197" w:name="_Toc32166"/>
      <w:r>
        <w:rPr>
          <w:rFonts w:hint="eastAsia" w:ascii="宋体" w:hAnsi="宋体"/>
          <w:color w:val="auto"/>
          <w:sz w:val="30"/>
          <w:szCs w:val="30"/>
        </w:rPr>
        <w:t>5.13 安全分类整治评价</w:t>
      </w:r>
      <w:bookmarkEnd w:id="194"/>
      <w:bookmarkEnd w:id="195"/>
      <w:bookmarkEnd w:id="196"/>
      <w:bookmarkEnd w:id="197"/>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spacing w:val="-6"/>
                <w:sz w:val="21"/>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spacing w:val="-6"/>
                <w:sz w:val="21"/>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8" w:name="_Toc25641"/>
      <w:bookmarkStart w:id="199" w:name="_Toc92712600"/>
      <w:bookmarkStart w:id="200" w:name="_Toc12089"/>
    </w:p>
    <w:p w14:paraId="5392B596">
      <w:pPr>
        <w:pStyle w:val="3"/>
        <w:spacing w:line="560" w:lineRule="exact"/>
        <w:jc w:val="center"/>
        <w:rPr>
          <w:rFonts w:ascii="宋体" w:hAnsi="宋体"/>
          <w:color w:val="auto"/>
          <w:sz w:val="30"/>
          <w:szCs w:val="30"/>
        </w:rPr>
      </w:pPr>
      <w:bookmarkStart w:id="201" w:name="_Toc3085"/>
      <w:r>
        <w:rPr>
          <w:rFonts w:hint="eastAsia" w:ascii="宋体" w:hAnsi="宋体"/>
          <w:color w:val="auto"/>
          <w:sz w:val="30"/>
          <w:szCs w:val="30"/>
        </w:rPr>
        <w:t>5.14 安全经营条件评价</w:t>
      </w:r>
      <w:bookmarkEnd w:id="198"/>
      <w:bookmarkEnd w:id="199"/>
      <w:bookmarkEnd w:id="200"/>
      <w:bookmarkEnd w:id="201"/>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2" w:name="_Toc30805"/>
      <w:bookmarkStart w:id="203" w:name="_Toc15085"/>
      <w:r>
        <w:rPr>
          <w:rFonts w:hint="eastAsia" w:ascii="宋体" w:hAnsi="宋体"/>
          <w:color w:val="auto"/>
          <w:sz w:val="30"/>
          <w:szCs w:val="30"/>
        </w:rPr>
        <w:t>5.15 安全设施符合性诊断及整改设计提出的对策措施采纳情况</w:t>
      </w:r>
      <w:bookmarkEnd w:id="202"/>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宁都石油分公司江东加油站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(02.6X10.4m, V=50m</w:t>
            </w:r>
            <w:r>
              <w:rPr>
                <w:rFonts w:hint="eastAsia" w:ascii="宋体" w:cs="Times New Roman"/>
                <w:color w:val="auto"/>
                <w:sz w:val="18"/>
                <w:szCs w:val="18"/>
                <w:lang w:val="en-US" w:eastAsia="zh-CN"/>
              </w:rPr>
              <w:t>3</w:t>
            </w:r>
            <w:r>
              <w:rPr>
                <w:rFonts w:hint="eastAsia" w:ascii="宋体" w:cs="Times New Roman"/>
                <w:color w:val="auto"/>
                <w:sz w:val="18"/>
                <w:szCs w:val="18"/>
              </w:rPr>
              <w:t>, 02.6X6.2m, V=30m</w:t>
            </w:r>
            <w:r>
              <w:rPr>
                <w:rFonts w:hint="eastAsia" w:ascii="宋体" w:cs="Times New Roman"/>
                <w:color w:val="auto"/>
                <w:sz w:val="18"/>
                <w:szCs w:val="18"/>
                <w:lang w:val="en-US" w:eastAsia="zh-CN"/>
              </w:rPr>
              <w:t>3</w:t>
            </w:r>
            <w:r>
              <w:rPr>
                <w:rFonts w:hint="eastAsia" w:ascii="宋体"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r>
              <w:rPr>
                <w:rFonts w:hint="eastAsia" w:cs="Times New Roman"/>
                <w:color w:val="auto"/>
                <w:sz w:val="18"/>
                <w:szCs w:val="18"/>
              </w:rPr>
              <w:t>已落实</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埋地油罐(02.6X10.4m, V=50m</w:t>
            </w:r>
            <w:r>
              <w:rPr>
                <w:rFonts w:hint="eastAsia" w:ascii="宋体" w:cs="Times New Roman"/>
                <w:color w:val="auto"/>
                <w:sz w:val="18"/>
                <w:szCs w:val="18"/>
                <w:lang w:val="en-US" w:eastAsia="zh-CN"/>
              </w:rPr>
              <w:t>3</w:t>
            </w:r>
            <w:r>
              <w:rPr>
                <w:rFonts w:hint="eastAsia" w:ascii="宋体" w:cs="Times New Roman"/>
                <w:color w:val="auto"/>
                <w:sz w:val="18"/>
                <w:szCs w:val="18"/>
              </w:rPr>
              <w:t>, 02.6X6.2m, V=30m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本站在站区北侧洗车机旁设置隔油池，隔油池设置盖板。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(02.6X10.4m, V=50m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(02.6X10.4m, V=50m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1E7F701E">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本加油站共设置17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加油区罩棚安装不小于3.5m，防护等级不低于IP67级。站房室内设置6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3"/>
    </w:tbl>
    <w:p w14:paraId="1A1C1945">
      <w:pPr>
        <w:spacing w:line="600" w:lineRule="exact"/>
        <w:ind w:firstLine="560" w:firstLineChars="200"/>
        <w:rPr>
          <w:rFonts w:ascii="Times New Roman" w:hAnsi="Times New Roman" w:cs="宋体"/>
          <w:color w:val="auto"/>
          <w:sz w:val="28"/>
          <w:szCs w:val="28"/>
        </w:rPr>
      </w:pPr>
      <w:bookmarkStart w:id="204" w:name="_Toc18913"/>
      <w:bookmarkStart w:id="205" w:name="_Toc19100"/>
      <w:bookmarkStart w:id="206" w:name="_Toc9371"/>
      <w:bookmarkStart w:id="207" w:name="_Toc16646"/>
      <w:bookmarkStart w:id="208" w:name="_Toc343692275"/>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09" w:name="_Toc27193"/>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9"/>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不</w:t>
            </w:r>
            <w:r>
              <w:rPr>
                <w:rFonts w:hint="eastAsia" w:ascii="Times New Roman" w:hAnsi="Times New Roman" w:eastAsia="宋" w:cs="Times New Roman"/>
                <w:bCs/>
                <w:color w:val="auto"/>
              </w:rPr>
              <w:t>在城市建成区</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98#汽油罐与西侧通讯线(西侧站房-民房间，架空通讯线8m)不满足要求，仅6m</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spacing w:val="-6"/>
                <w:sz w:val="21"/>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spacing w:val="-6"/>
                <w:sz w:val="21"/>
              </w:rPr>
              <w:t>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sz w:val="21"/>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未设置</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sz w:val="21"/>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lang w:eastAsia="zh-CN"/>
              </w:rPr>
              <w:t>灭火器未落实定期检测</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）灭火器未落实定期检测；</w:t>
      </w:r>
      <w:r>
        <w:rPr>
          <w:rFonts w:hint="eastAsia" w:ascii="Times New Roman" w:hAnsi="Times New Roman" w:cs="Times New Roman"/>
          <w:color w:val="auto"/>
          <w:sz w:val="28"/>
          <w:szCs w:val="28"/>
          <w:lang w:val="en-US" w:eastAsia="zh-CN"/>
        </w:rPr>
        <w:t>2）98#汽油罐与西侧通讯线(西侧站房-民房间，架空通讯线8m)不满足要求，仅6m</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0" w:name="_Toc13317"/>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4"/>
      <w:bookmarkEnd w:id="205"/>
      <w:bookmarkEnd w:id="210"/>
    </w:p>
    <w:p w14:paraId="562C2317">
      <w:pPr>
        <w:keepNext/>
        <w:keepLines/>
        <w:spacing w:line="600" w:lineRule="exact"/>
        <w:outlineLvl w:val="1"/>
        <w:rPr>
          <w:rFonts w:ascii="Times New Roman" w:hAnsi="Times New Roman" w:cs="Times New Roman"/>
          <w:b/>
          <w:bCs/>
          <w:color w:val="auto"/>
          <w:sz w:val="28"/>
          <w:szCs w:val="28"/>
        </w:rPr>
      </w:pPr>
      <w:bookmarkStart w:id="211" w:name="_Toc27944"/>
      <w:bookmarkStart w:id="212" w:name="_Toc14112"/>
      <w:bookmarkStart w:id="213" w:name="_Toc30200"/>
      <w:bookmarkStart w:id="214" w:name="_Toc471312555"/>
      <w:bookmarkStart w:id="215" w:name="_Toc9008"/>
      <w:bookmarkStart w:id="216" w:name="_Toc427852841"/>
      <w:bookmarkStart w:id="217" w:name="_Toc20468434"/>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1"/>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宁都石油分公司江东加油站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1A47510B">
            <w:pPr>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配电房未设置防火门。</w:t>
            </w:r>
          </w:p>
          <w:p w14:paraId="59F6990C">
            <w:pPr>
              <w:rPr>
                <w:rFonts w:ascii="宋体" w:hAnsi="宋体" w:cs="宋体"/>
                <w:color w:val="auto"/>
              </w:rPr>
            </w:pPr>
          </w:p>
        </w:tc>
        <w:tc>
          <w:tcPr>
            <w:tcW w:w="3783" w:type="dxa"/>
            <w:shd w:val="clear" w:color="auto" w:fill="auto"/>
            <w:vAlign w:val="top"/>
          </w:tcPr>
          <w:p w14:paraId="2B429001">
            <w:pPr>
              <w:tabs>
                <w:tab w:val="left" w:pos="698"/>
              </w:tabs>
              <w:bidi w:val="0"/>
              <w:jc w:val="left"/>
              <w:rPr>
                <w:rFonts w:ascii="宋体" w:hAnsi="宋体" w:cs="宋体"/>
                <w:color w:val="auto"/>
              </w:rPr>
            </w:pPr>
            <w:r>
              <w:rPr>
                <w:rFonts w:hint="eastAsia" w:cstheme="minorBidi"/>
                <w:color w:val="auto"/>
                <w:kern w:val="2"/>
                <w:sz w:val="21"/>
                <w:szCs w:val="24"/>
                <w:highlight w:val="none"/>
                <w:vertAlign w:val="baseline"/>
                <w:lang w:val="en-US" w:eastAsia="zh-CN" w:bidi="ar-SA"/>
              </w:rPr>
              <w:t>配电房已设置防火门。</w:t>
            </w:r>
          </w:p>
        </w:tc>
      </w:tr>
      <w:tr w14:paraId="45CB6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1A46FC8">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47CB8770">
            <w:pPr>
              <w:rPr>
                <w:rFonts w:hint="eastAsia" w:ascii="宋体" w:hAnsi="宋体" w:cs="宋体"/>
                <w:color w:val="auto"/>
              </w:rPr>
            </w:pPr>
            <w:r>
              <w:rPr>
                <w:rFonts w:hint="eastAsia" w:cstheme="minorBidi"/>
                <w:color w:val="auto"/>
                <w:kern w:val="2"/>
                <w:sz w:val="21"/>
                <w:szCs w:val="24"/>
                <w:highlight w:val="none"/>
                <w:vertAlign w:val="baseline"/>
                <w:lang w:val="en-US" w:eastAsia="zh-CN" w:bidi="ar-SA"/>
              </w:rPr>
              <w:t>缺少图纸，如工艺流程图、消防器材布置图、视频监控、爆炸危险区域划分图等图纸。</w:t>
            </w:r>
          </w:p>
        </w:tc>
        <w:tc>
          <w:tcPr>
            <w:tcW w:w="3783" w:type="dxa"/>
            <w:shd w:val="clear" w:color="auto" w:fill="auto"/>
            <w:vAlign w:val="top"/>
          </w:tcPr>
          <w:p w14:paraId="321FF45E">
            <w:pPr>
              <w:rPr>
                <w:rFonts w:hint="eastAsia" w:ascii="宋体" w:hAnsi="宋体" w:cs="宋体"/>
                <w:color w:val="auto"/>
              </w:rPr>
            </w:pPr>
            <w:r>
              <w:rPr>
                <w:rFonts w:hint="eastAsia" w:cstheme="minorBidi"/>
                <w:color w:val="auto"/>
                <w:kern w:val="2"/>
                <w:sz w:val="21"/>
                <w:szCs w:val="24"/>
                <w:highlight w:val="none"/>
                <w:vertAlign w:val="baseline"/>
                <w:lang w:val="en-US" w:eastAsia="zh-CN" w:bidi="ar-SA"/>
              </w:rPr>
              <w:t>《中国石化销售股份有限公司江西赣州宁都石油分公司昌都加油站安全设施符合性诊断及整改设计》已补充</w:t>
            </w:r>
          </w:p>
        </w:tc>
      </w:tr>
      <w:tr w14:paraId="04A2E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09644D7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559BDCAA">
            <w:pPr>
              <w:rPr>
                <w:rFonts w:hint="eastAsia" w:cstheme="minorBidi"/>
                <w:color w:val="auto"/>
                <w:kern w:val="2"/>
                <w:sz w:val="21"/>
                <w:szCs w:val="24"/>
                <w:vertAlign w:val="baseline"/>
                <w:lang w:val="en-US" w:eastAsia="zh-CN" w:bidi="ar-SA"/>
              </w:rPr>
            </w:pPr>
            <w:r>
              <w:rPr>
                <w:rFonts w:hint="eastAsia" w:cstheme="minorBidi"/>
                <w:color w:val="auto"/>
                <w:kern w:val="2"/>
                <w:sz w:val="21"/>
                <w:szCs w:val="24"/>
                <w:highlight w:val="none"/>
                <w:vertAlign w:val="baseline"/>
                <w:lang w:val="en-US" w:eastAsia="zh-CN" w:bidi="ar-SA"/>
              </w:rPr>
              <w:t>现场发现防爆手电筒不足，且无手持式可燃气体检测仪，不符合要求。</w:t>
            </w:r>
          </w:p>
        </w:tc>
        <w:tc>
          <w:tcPr>
            <w:tcW w:w="3783" w:type="dxa"/>
            <w:shd w:val="clear" w:color="auto" w:fill="auto"/>
            <w:vAlign w:val="top"/>
          </w:tcPr>
          <w:p w14:paraId="61B666B6">
            <w:pPr>
              <w:rPr>
                <w:rFonts w:hint="eastAsia" w:cstheme="minorBidi"/>
                <w:color w:val="auto"/>
                <w:kern w:val="2"/>
                <w:sz w:val="21"/>
                <w:szCs w:val="24"/>
                <w:lang w:val="en-US" w:eastAsia="zh-CN" w:bidi="ar-SA"/>
              </w:rPr>
            </w:pPr>
            <w:r>
              <w:rPr>
                <w:rFonts w:hint="eastAsia" w:cstheme="minorBidi"/>
                <w:color w:val="auto"/>
                <w:kern w:val="2"/>
                <w:sz w:val="21"/>
                <w:szCs w:val="24"/>
                <w:highlight w:val="none"/>
                <w:vertAlign w:val="baseline"/>
                <w:lang w:val="en-US" w:eastAsia="zh-CN" w:bidi="ar-SA"/>
              </w:rPr>
              <w:t>配置3个防爆手电筒，1个手持式可燃气体检测仪。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宁都石油分公司江东加油站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8" w:name="_Toc2441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2"/>
      <w:bookmarkEnd w:id="213"/>
      <w:bookmarkEnd w:id="214"/>
      <w:bookmarkEnd w:id="215"/>
      <w:bookmarkEnd w:id="216"/>
      <w:bookmarkEnd w:id="217"/>
      <w:bookmarkEnd w:id="218"/>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宋体" w:hAnsi="宋体" w:cs="宋体"/>
                <w:i w:val="0"/>
                <w:iCs w:val="0"/>
                <w:color w:val="auto"/>
                <w:kern w:val="2"/>
                <w:sz w:val="21"/>
                <w:szCs w:val="21"/>
                <w:u w:val="none"/>
                <w:lang w:val="en-US" w:eastAsia="zh-CN" w:bidi="ar-SA"/>
              </w:rPr>
              <w:t>灭火器未落实定期检测</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灭火器完成检测维保，检测标识、台账齐全</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lang w:val="en-US" w:eastAsia="zh-CN"/>
              </w:rPr>
            </w:pPr>
            <w:bookmarkStart w:id="219" w:name="_Toc20468435"/>
            <w:bookmarkStart w:id="220" w:name="_Toc9821"/>
            <w:bookmarkStart w:id="221" w:name="_Toc30063"/>
            <w:r>
              <w:rPr>
                <w:rFonts w:hint="eastAsia" w:ascii="Times New Roman" w:hAnsi="Times New Roman" w:cs="Times New Roman"/>
                <w:color w:val="auto"/>
                <w:lang w:val="en-US" w:eastAsia="zh-CN"/>
              </w:rPr>
              <w:t>2</w:t>
            </w:r>
          </w:p>
        </w:tc>
        <w:tc>
          <w:tcPr>
            <w:tcW w:w="4594" w:type="dxa"/>
            <w:shd w:val="clear" w:color="auto" w:fill="auto"/>
            <w:vAlign w:val="center"/>
          </w:tcPr>
          <w:p w14:paraId="47C5E1FD">
            <w:pPr>
              <w:keepNext w:val="0"/>
              <w:keepLines w:val="0"/>
              <w:widowControl/>
              <w:suppressLineNumbers w:val="0"/>
              <w:jc w:val="both"/>
              <w:textAlignment w:val="center"/>
              <w:rPr>
                <w:rFonts w:hint="eastAsia" w:ascii="宋体" w:hAnsi="宋体" w:cs="宋体"/>
                <w:color w:val="auto"/>
                <w:kern w:val="0"/>
                <w:lang w:bidi="ar"/>
              </w:rPr>
            </w:pPr>
            <w:r>
              <w:rPr>
                <w:rFonts w:hint="default" w:ascii="宋体" w:hAnsi="宋体" w:cs="宋体"/>
                <w:i w:val="0"/>
                <w:iCs w:val="0"/>
                <w:color w:val="auto"/>
                <w:kern w:val="2"/>
                <w:sz w:val="21"/>
                <w:szCs w:val="21"/>
                <w:u w:val="none"/>
                <w:lang w:val="en-US" w:eastAsia="zh-CN" w:bidi="ar-SA"/>
              </w:rPr>
              <w:t>98#汽油罐与西侧通讯线(西侧站房-民房间，架空通讯线8m)不满足要求，仅6m</w:t>
            </w:r>
          </w:p>
        </w:tc>
        <w:tc>
          <w:tcPr>
            <w:tcW w:w="3783" w:type="dxa"/>
            <w:shd w:val="clear" w:color="auto" w:fill="auto"/>
            <w:vAlign w:val="center"/>
          </w:tcPr>
          <w:p w14:paraId="4081B0BB">
            <w:pPr>
              <w:keepNext w:val="0"/>
              <w:keepLines w:val="0"/>
              <w:widowControl/>
              <w:suppressLineNumbers w:val="0"/>
              <w:jc w:val="both"/>
              <w:textAlignment w:val="center"/>
              <w:rPr>
                <w:rFonts w:hint="eastAsia" w:ascii="宋体" w:hAnsi="宋体" w:cs="宋体"/>
                <w:color w:val="auto"/>
              </w:rPr>
            </w:pPr>
            <w:r>
              <w:rPr>
                <w:rFonts w:hint="eastAsia" w:ascii="宋体" w:hAnsi="宋体" w:cs="宋体"/>
                <w:i w:val="0"/>
                <w:iCs w:val="0"/>
                <w:color w:val="auto"/>
                <w:kern w:val="2"/>
                <w:sz w:val="21"/>
                <w:szCs w:val="21"/>
                <w:u w:val="none"/>
                <w:lang w:val="en-US" w:eastAsia="zh-CN" w:bidi="ar-SA"/>
              </w:rPr>
              <w:t>该通讯线已拆除。</w:t>
            </w:r>
          </w:p>
        </w:tc>
      </w:tr>
    </w:tbl>
    <w:p w14:paraId="4E6B0C55">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4D6EC2A5">
      <w:pPr>
        <w:outlineLvl w:val="1"/>
        <w:rPr>
          <w:rFonts w:ascii="Times New Roman" w:hAnsi="Times New Roman" w:cs="Times New Roman"/>
          <w:b/>
          <w:bCs/>
          <w:color w:val="auto"/>
          <w:sz w:val="28"/>
          <w:szCs w:val="28"/>
        </w:rPr>
      </w:pPr>
      <w:bookmarkStart w:id="222" w:name="_Toc19546"/>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9"/>
      <w:r>
        <w:rPr>
          <w:rFonts w:hint="eastAsia" w:ascii="Times New Roman" w:hAnsi="Times New Roman" w:cs="宋体"/>
          <w:b/>
          <w:bCs/>
          <w:color w:val="auto"/>
          <w:sz w:val="28"/>
          <w:szCs w:val="28"/>
        </w:rPr>
        <w:t>落实情况</w:t>
      </w:r>
      <w:bookmarkEnd w:id="220"/>
      <w:bookmarkEnd w:id="221"/>
      <w:bookmarkEnd w:id="222"/>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宁都石油分公司江东加油站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3" w:name="_Toc9536"/>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3"/>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4" w:name="_Toc59092445"/>
      <w:bookmarkStart w:id="225" w:name="_Toc59091927"/>
      <w:bookmarkStart w:id="226" w:name="_Toc59245419"/>
      <w:bookmarkStart w:id="227" w:name="_Toc59087153"/>
      <w:bookmarkStart w:id="228" w:name="_Toc59160081"/>
      <w:bookmarkStart w:id="229" w:name="_Toc59160145"/>
      <w:bookmarkStart w:id="230" w:name="_Toc59160017"/>
      <w:bookmarkStart w:id="231" w:name="_Toc59091646"/>
      <w:bookmarkStart w:id="232" w:name="_Toc59092822"/>
      <w:bookmarkStart w:id="233" w:name="_Toc59508645"/>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4"/>
    <w:bookmarkEnd w:id="225"/>
    <w:bookmarkEnd w:id="226"/>
    <w:bookmarkEnd w:id="227"/>
    <w:bookmarkEnd w:id="228"/>
    <w:bookmarkEnd w:id="229"/>
    <w:bookmarkEnd w:id="230"/>
    <w:bookmarkEnd w:id="231"/>
    <w:bookmarkEnd w:id="232"/>
    <w:bookmarkEnd w:id="233"/>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6"/>
      <w:bookmarkEnd w:id="207"/>
      <w:bookmarkEnd w:id="208"/>
      <w:bookmarkStart w:id="234" w:name="_Toc20557"/>
      <w:bookmarkStart w:id="235" w:name="_Toc7092"/>
      <w:bookmarkStart w:id="236" w:name="_Toc343692278"/>
      <w:bookmarkStart w:id="237" w:name="_Toc15071"/>
      <w:r>
        <w:rPr>
          <w:rStyle w:val="34"/>
          <w:rFonts w:hint="eastAsia"/>
          <w:color w:val="auto"/>
        </w:rPr>
        <w:t>7</w:t>
      </w:r>
      <w:r>
        <w:rPr>
          <w:rStyle w:val="34"/>
          <w:color w:val="auto"/>
        </w:rPr>
        <w:t xml:space="preserve"> </w:t>
      </w:r>
      <w:r>
        <w:rPr>
          <w:rStyle w:val="34"/>
          <w:rFonts w:hint="eastAsia"/>
          <w:color w:val="auto"/>
        </w:rPr>
        <w:t>安全验收评价结论</w:t>
      </w:r>
      <w:bookmarkEnd w:id="234"/>
      <w:bookmarkEnd w:id="235"/>
      <w:bookmarkEnd w:id="236"/>
      <w:bookmarkEnd w:id="237"/>
    </w:p>
    <w:p w14:paraId="10D01616">
      <w:pPr>
        <w:spacing w:line="360" w:lineRule="auto"/>
        <w:ind w:firstLine="562" w:firstLineChars="200"/>
        <w:rPr>
          <w:rFonts w:ascii="Times New Roman" w:hAnsi="Times New Roman" w:cs="Times New Roman"/>
          <w:b/>
          <w:bCs/>
          <w:color w:val="auto"/>
          <w:sz w:val="28"/>
          <w:szCs w:val="24"/>
        </w:rPr>
      </w:pPr>
      <w:bookmarkStart w:id="238" w:name="_Toc393417644"/>
      <w:bookmarkStart w:id="239" w:name="_Toc380626618"/>
      <w:bookmarkStart w:id="240" w:name="_Toc355248941"/>
      <w:bookmarkStart w:id="241" w:name="_Toc281404722"/>
      <w:bookmarkStart w:id="242" w:name="_Toc281404720"/>
      <w:bookmarkStart w:id="243" w:name="_Toc239869791"/>
      <w:bookmarkStart w:id="244" w:name="_Toc357981665"/>
      <w:bookmarkStart w:id="245" w:name="_Toc355257333"/>
      <w:bookmarkStart w:id="246" w:name="_Toc393417783"/>
      <w:bookmarkStart w:id="247" w:name="_Toc389504461"/>
      <w:bookmarkStart w:id="248" w:name="_Toc355247535"/>
      <w:bookmarkStart w:id="249" w:name="_Toc389437342"/>
      <w:bookmarkStart w:id="250" w:name="_Toc366836358"/>
      <w:bookmarkStart w:id="251" w:name="_Toc355248938"/>
      <w:bookmarkStart w:id="252" w:name="_Toc355247593"/>
      <w:bookmarkStart w:id="253" w:name="_Toc355737798"/>
      <w:bookmarkStart w:id="254" w:name="_Toc226003735"/>
      <w:bookmarkStart w:id="255" w:name="_Toc271270917"/>
      <w:bookmarkStart w:id="256" w:name="_Toc355247596"/>
      <w:bookmarkStart w:id="257" w:name="_Toc355257336"/>
      <w:bookmarkStart w:id="258" w:name="_Toc388623391"/>
      <w:bookmarkStart w:id="259" w:name="_Toc5214"/>
      <w:bookmarkStart w:id="260" w:name="_Toc355738330"/>
      <w:bookmarkStart w:id="261" w:name="_Toc238875914"/>
      <w:bookmarkStart w:id="262" w:name="_Toc357981459"/>
      <w:bookmarkStart w:id="263" w:name="_Toc29915"/>
      <w:bookmarkStart w:id="264" w:name="_Toc380625464"/>
      <w:bookmarkStart w:id="265" w:name="_Toc389504183"/>
      <w:bookmarkStart w:id="266" w:name="_Toc355738333"/>
      <w:bookmarkStart w:id="267" w:name="_Toc387237701"/>
      <w:bookmarkStart w:id="268" w:name="_Toc389504581"/>
      <w:bookmarkStart w:id="269" w:name="_Toc355247532"/>
      <w:bookmarkStart w:id="270" w:name="_Toc355737801"/>
      <w:bookmarkStart w:id="271" w:name="_Toc380626557"/>
      <w:bookmarkStart w:id="272" w:name="_Toc354428873"/>
      <w:bookmarkStart w:id="273" w:name="_Toc354428876"/>
      <w:bookmarkStart w:id="274" w:name="_Toc357981462"/>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宁都石油分公司江东加油站</w:t>
      </w:r>
      <w:r>
        <w:rPr>
          <w:rFonts w:hint="eastAsia" w:ascii="Times New Roman" w:hAnsi="Times New Roman" w:cs="Times New Roman"/>
          <w:color w:val="auto"/>
          <w:sz w:val="28"/>
          <w:szCs w:val="24"/>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rPr>
        <w:t>，该站存在的危险因素主要有火灾、可燃液体蒸汽爆炸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宁都石油分公司江东加油站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宁都石油分公司江东加油站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宁都石油分公司江东加油站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5" w:name="_Toc5675"/>
      <w:bookmarkStart w:id="276" w:name="_Toc22843"/>
      <w:r>
        <w:rPr>
          <w:rFonts w:hint="eastAsia" w:ascii="宋体" w:hAnsi="宋体"/>
          <w:color w:val="auto"/>
          <w:sz w:val="32"/>
          <w:szCs w:val="32"/>
        </w:rPr>
        <w:t>附件</w:t>
      </w:r>
      <w:bookmarkEnd w:id="275"/>
      <w:bookmarkEnd w:id="276"/>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0015F5A0">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02D0C70F">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16EE5649">
      <w:pPr>
        <w:rPr>
          <w:rFonts w:hint="eastAsia" w:eastAsiaTheme="minorEastAsia"/>
          <w:color w:val="auto"/>
          <w:lang w:eastAsia="zh-CN"/>
        </w:rPr>
      </w:pPr>
    </w:p>
    <w:p w14:paraId="1DB8B1B0">
      <w:pPr>
        <w:rPr>
          <w:color w:val="auto"/>
        </w:rPr>
      </w:pPr>
    </w:p>
    <w:p w14:paraId="0A50AEBA">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118" name="图片 118" descr="宁都江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宁都江东"/>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367451E1">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523F6A2A">
      <w:pPr>
        <w:spacing w:line="360" w:lineRule="auto"/>
        <w:rPr>
          <w:rFonts w:hint="eastAsia" w:ascii="Times New Roman" w:hAnsi="Times New Roman" w:eastAsia="宋体" w:cs="Times New Roman"/>
          <w:color w:val="auto"/>
          <w:lang w:eastAsia="zh-CN"/>
        </w:rPr>
      </w:pPr>
      <w:bookmarkStart w:id="277" w:name="_GoBack"/>
      <w:bookmarkEnd w:id="277"/>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0D267">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宁都江东加油站</w:t>
    </w:r>
    <w:r>
      <w:rPr>
        <w:rFonts w:hint="eastAsia" w:cs="宋体"/>
      </w:rPr>
      <w:t>安全设施符合性诊断及整改设计安全设施竣工验收评价报告</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0253</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94E8C">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99F33E5"/>
    <w:multiLevelType w:val="singleLevel"/>
    <w:tmpl w:val="399F33E5"/>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9"/>
  </w:num>
  <w:num w:numId="7">
    <w:abstractNumId w:val="4"/>
  </w:num>
  <w:num w:numId="8">
    <w:abstractNumId w:val="12"/>
  </w:num>
  <w:num w:numId="9">
    <w:abstractNumId w:val="11"/>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4AD9"/>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643774"/>
    <w:rsid w:val="03B10EED"/>
    <w:rsid w:val="042164A1"/>
    <w:rsid w:val="050F7C41"/>
    <w:rsid w:val="05B84E9D"/>
    <w:rsid w:val="0664493D"/>
    <w:rsid w:val="06655FCC"/>
    <w:rsid w:val="06A83136"/>
    <w:rsid w:val="06BB1D69"/>
    <w:rsid w:val="06D849E3"/>
    <w:rsid w:val="07347E38"/>
    <w:rsid w:val="07A07BF6"/>
    <w:rsid w:val="080D690E"/>
    <w:rsid w:val="08A05F2E"/>
    <w:rsid w:val="08E43B13"/>
    <w:rsid w:val="08FA7E41"/>
    <w:rsid w:val="090B5543"/>
    <w:rsid w:val="091D3BD5"/>
    <w:rsid w:val="09FC4AF5"/>
    <w:rsid w:val="0A130992"/>
    <w:rsid w:val="0A4B7B4E"/>
    <w:rsid w:val="0A617A49"/>
    <w:rsid w:val="0A740EC6"/>
    <w:rsid w:val="0A752400"/>
    <w:rsid w:val="0AA21756"/>
    <w:rsid w:val="0AA83B44"/>
    <w:rsid w:val="0AA90EC0"/>
    <w:rsid w:val="0AE566AE"/>
    <w:rsid w:val="0B680A2B"/>
    <w:rsid w:val="0B9E444D"/>
    <w:rsid w:val="0BFA3EA9"/>
    <w:rsid w:val="0C0C2B0A"/>
    <w:rsid w:val="0C7B4653"/>
    <w:rsid w:val="0CA83D5E"/>
    <w:rsid w:val="0CEA1FBF"/>
    <w:rsid w:val="0D2F3744"/>
    <w:rsid w:val="0D632F5A"/>
    <w:rsid w:val="0DB406CD"/>
    <w:rsid w:val="0DB5188A"/>
    <w:rsid w:val="0E396218"/>
    <w:rsid w:val="0EDA5E35"/>
    <w:rsid w:val="0EE76CFB"/>
    <w:rsid w:val="0F7B5093"/>
    <w:rsid w:val="0F834557"/>
    <w:rsid w:val="0FC61E7F"/>
    <w:rsid w:val="101C613B"/>
    <w:rsid w:val="10607CBB"/>
    <w:rsid w:val="10642EC0"/>
    <w:rsid w:val="10E16B8A"/>
    <w:rsid w:val="11356CD5"/>
    <w:rsid w:val="115D26B4"/>
    <w:rsid w:val="11E15880"/>
    <w:rsid w:val="11FE6C69"/>
    <w:rsid w:val="1219391F"/>
    <w:rsid w:val="129B16E6"/>
    <w:rsid w:val="13A42ECD"/>
    <w:rsid w:val="13AC347F"/>
    <w:rsid w:val="14327E28"/>
    <w:rsid w:val="156972A1"/>
    <w:rsid w:val="16321ADC"/>
    <w:rsid w:val="16341343"/>
    <w:rsid w:val="163800C9"/>
    <w:rsid w:val="165F6DCC"/>
    <w:rsid w:val="16B632BB"/>
    <w:rsid w:val="16CA259A"/>
    <w:rsid w:val="171925FC"/>
    <w:rsid w:val="171E2633"/>
    <w:rsid w:val="174A6081"/>
    <w:rsid w:val="18482C3A"/>
    <w:rsid w:val="18894028"/>
    <w:rsid w:val="18DD6D07"/>
    <w:rsid w:val="192D03A2"/>
    <w:rsid w:val="19571439"/>
    <w:rsid w:val="19DD52EC"/>
    <w:rsid w:val="1A06395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B5426C"/>
    <w:rsid w:val="2012636C"/>
    <w:rsid w:val="204721E4"/>
    <w:rsid w:val="20476A09"/>
    <w:rsid w:val="204A02A8"/>
    <w:rsid w:val="224C25C1"/>
    <w:rsid w:val="22695173"/>
    <w:rsid w:val="22EC5646"/>
    <w:rsid w:val="22F31550"/>
    <w:rsid w:val="234B4A63"/>
    <w:rsid w:val="23554D03"/>
    <w:rsid w:val="244A3F2C"/>
    <w:rsid w:val="24D863E2"/>
    <w:rsid w:val="24DE36B4"/>
    <w:rsid w:val="25665B84"/>
    <w:rsid w:val="25A7263F"/>
    <w:rsid w:val="25D42860"/>
    <w:rsid w:val="26366DDC"/>
    <w:rsid w:val="26414662"/>
    <w:rsid w:val="270A0791"/>
    <w:rsid w:val="27804076"/>
    <w:rsid w:val="278F5A21"/>
    <w:rsid w:val="27D31BF2"/>
    <w:rsid w:val="281E245B"/>
    <w:rsid w:val="28395EBC"/>
    <w:rsid w:val="28BC50FE"/>
    <w:rsid w:val="28C064AD"/>
    <w:rsid w:val="28EB14F7"/>
    <w:rsid w:val="29037894"/>
    <w:rsid w:val="299B7DC6"/>
    <w:rsid w:val="29ED237C"/>
    <w:rsid w:val="2A3C6EB3"/>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6E01BF"/>
    <w:rsid w:val="31753C5C"/>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6BA5D2F"/>
    <w:rsid w:val="370074BA"/>
    <w:rsid w:val="37500442"/>
    <w:rsid w:val="376B075D"/>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731F7"/>
    <w:rsid w:val="3ED80551"/>
    <w:rsid w:val="3EF94F1B"/>
    <w:rsid w:val="3EFF2662"/>
    <w:rsid w:val="3F243990"/>
    <w:rsid w:val="3FA333A6"/>
    <w:rsid w:val="3FBA6DA0"/>
    <w:rsid w:val="40A14808"/>
    <w:rsid w:val="40AB152C"/>
    <w:rsid w:val="40D46C82"/>
    <w:rsid w:val="40DA1705"/>
    <w:rsid w:val="41126768"/>
    <w:rsid w:val="41184A21"/>
    <w:rsid w:val="4125452D"/>
    <w:rsid w:val="41517290"/>
    <w:rsid w:val="41607D07"/>
    <w:rsid w:val="416E7E42"/>
    <w:rsid w:val="419C46E6"/>
    <w:rsid w:val="41E30D7E"/>
    <w:rsid w:val="422E3A38"/>
    <w:rsid w:val="424F432E"/>
    <w:rsid w:val="425841AF"/>
    <w:rsid w:val="429D7E3F"/>
    <w:rsid w:val="42A16D5F"/>
    <w:rsid w:val="43AE6615"/>
    <w:rsid w:val="43E95B4A"/>
    <w:rsid w:val="44C27274"/>
    <w:rsid w:val="45157EEC"/>
    <w:rsid w:val="456E4E81"/>
    <w:rsid w:val="45767288"/>
    <w:rsid w:val="45C81AEB"/>
    <w:rsid w:val="46251D67"/>
    <w:rsid w:val="46262D58"/>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BA57ADA"/>
    <w:rsid w:val="4C037D94"/>
    <w:rsid w:val="4C4B0D59"/>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4F766114"/>
    <w:rsid w:val="50CB28C3"/>
    <w:rsid w:val="514A2A52"/>
    <w:rsid w:val="520A7A55"/>
    <w:rsid w:val="524D28B3"/>
    <w:rsid w:val="53071EA5"/>
    <w:rsid w:val="531E0F9C"/>
    <w:rsid w:val="536200A8"/>
    <w:rsid w:val="53787CAE"/>
    <w:rsid w:val="5382152B"/>
    <w:rsid w:val="53E45164"/>
    <w:rsid w:val="54025339"/>
    <w:rsid w:val="543E66CC"/>
    <w:rsid w:val="54AA0D71"/>
    <w:rsid w:val="54E029AD"/>
    <w:rsid w:val="559744C0"/>
    <w:rsid w:val="559A547B"/>
    <w:rsid w:val="55D346A2"/>
    <w:rsid w:val="56DC1833"/>
    <w:rsid w:val="56ED7603"/>
    <w:rsid w:val="57775044"/>
    <w:rsid w:val="57A0738E"/>
    <w:rsid w:val="57D936E4"/>
    <w:rsid w:val="57FF5F11"/>
    <w:rsid w:val="58387E39"/>
    <w:rsid w:val="58553E64"/>
    <w:rsid w:val="587B4B9C"/>
    <w:rsid w:val="58D073A5"/>
    <w:rsid w:val="590B5B1F"/>
    <w:rsid w:val="59412DE1"/>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690327"/>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5B25CA0"/>
    <w:rsid w:val="66245681"/>
    <w:rsid w:val="66665840"/>
    <w:rsid w:val="670D2DDD"/>
    <w:rsid w:val="67ED6375"/>
    <w:rsid w:val="67FE038C"/>
    <w:rsid w:val="686F6D95"/>
    <w:rsid w:val="68A40B37"/>
    <w:rsid w:val="68B82CC6"/>
    <w:rsid w:val="68BC085A"/>
    <w:rsid w:val="69141461"/>
    <w:rsid w:val="69C6749B"/>
    <w:rsid w:val="6A1F0A75"/>
    <w:rsid w:val="6A5E56C2"/>
    <w:rsid w:val="6A765BC7"/>
    <w:rsid w:val="6A8243D2"/>
    <w:rsid w:val="6ACE4BFE"/>
    <w:rsid w:val="6ADB330F"/>
    <w:rsid w:val="6AF331DF"/>
    <w:rsid w:val="6B126460"/>
    <w:rsid w:val="6B555ED8"/>
    <w:rsid w:val="6B5E5F7B"/>
    <w:rsid w:val="6BAE6F0A"/>
    <w:rsid w:val="6BF9414D"/>
    <w:rsid w:val="6C0B73CE"/>
    <w:rsid w:val="6CB23185"/>
    <w:rsid w:val="6D8D0DA1"/>
    <w:rsid w:val="6D940955"/>
    <w:rsid w:val="6DA947E3"/>
    <w:rsid w:val="6DEC6D14"/>
    <w:rsid w:val="6E6E06F7"/>
    <w:rsid w:val="6E9F6FDD"/>
    <w:rsid w:val="6EE124E0"/>
    <w:rsid w:val="6EE76E86"/>
    <w:rsid w:val="6F651FD5"/>
    <w:rsid w:val="6F7F0E86"/>
    <w:rsid w:val="6FAC1AE5"/>
    <w:rsid w:val="704F75C0"/>
    <w:rsid w:val="707C52A7"/>
    <w:rsid w:val="708A757C"/>
    <w:rsid w:val="7151758B"/>
    <w:rsid w:val="71700044"/>
    <w:rsid w:val="71F10209"/>
    <w:rsid w:val="72F642DA"/>
    <w:rsid w:val="733323D9"/>
    <w:rsid w:val="73506D16"/>
    <w:rsid w:val="74262963"/>
    <w:rsid w:val="744C72C0"/>
    <w:rsid w:val="750C5711"/>
    <w:rsid w:val="7557241A"/>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D166A24"/>
    <w:rsid w:val="7DA04A2D"/>
    <w:rsid w:val="7DA77B98"/>
    <w:rsid w:val="7DF93C3C"/>
    <w:rsid w:val="7E154BC6"/>
    <w:rsid w:val="7EB3786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5704</Words>
  <Characters>7046</Characters>
  <Lines>655</Lines>
  <Paragraphs>184</Paragraphs>
  <TotalTime>1</TotalTime>
  <ScaleCrop>false</ScaleCrop>
  <LinksUpToDate>false</LinksUpToDate>
  <CharactersWithSpaces>7260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2026-07-16T07:34:00Z</cp:lastPrinted>
  <dcterms:modified xsi:type="dcterms:W3CDTF">2026-07-29T13:29:20Z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