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大余石油分公司吉村加油站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大余石油分公司吉村加油站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建设项目单位主要负责人：谢云辉</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王玲玉</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大余石油分公司吉村加油站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大余石油分公司吉村加油站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4EC4CF6C">
      <w:pPr>
        <w:rPr>
          <w:rFonts w:eastAsia="黑体"/>
          <w:b/>
          <w:bCs/>
          <w:color w:val="auto"/>
          <w:sz w:val="32"/>
        </w:rPr>
      </w:pPr>
      <w:r>
        <w:rPr>
          <w:rFonts w:eastAsia="黑体"/>
          <w:b/>
          <w:bCs/>
          <w:color w:val="auto"/>
          <w:sz w:val="32"/>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大余石油分公司吉村加油站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大余吉村加油站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江西省赣州市大余县吉村镇中村塔岭</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大余吉村加油站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82</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83</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91</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99</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大余石油分公司吉村加油站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bookmarkStart w:id="1" w:name="_Toc18141"/>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20305"/>
      <w:bookmarkStart w:id="4" w:name="_Toc13532"/>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26059"/>
      <w:bookmarkStart w:id="9" w:name="_Toc15227"/>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17019"/>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大余吉村加油站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30418"/>
      <w:bookmarkStart w:id="19" w:name="_Toc790"/>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43692243"/>
      <w:bookmarkStart w:id="22" w:name="_Toc3289"/>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0008A54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大余石油分公司吉村加油站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大余吉村加油站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江西省赣州市大余县吉村镇中村塔岭</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13CE76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大余吉村加油站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大余石油分公司吉村加油站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江西省赣州市大余县吉村镇中村塔岭</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谢云辉</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江西省赣州市大余县吉村镇中村塔岭</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大余吉村加油站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57" w:type="dxa"/>
            <w:vAlign w:val="center"/>
          </w:tcPr>
          <w:p w14:paraId="410C521F">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81"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大余石油分公司吉村加油站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38F696CE">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江西省赣州市大余县吉村镇中村塔岭</w:t>
      </w:r>
      <w:r>
        <w:rPr>
          <w:rFonts w:hint="eastAsia" w:ascii="Times New Roman" w:hAnsi="Times New Roman" w:cs="Times New Roman"/>
          <w:color w:val="auto"/>
          <w:sz w:val="28"/>
          <w:szCs w:val="28"/>
        </w:rPr>
        <w:t>。</w:t>
      </w:r>
    </w:p>
    <w:p w14:paraId="19A4D4CC">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加油站南面为X374县道</w:t>
      </w:r>
      <w:r>
        <w:rPr>
          <w:rFonts w:hint="eastAsia" w:ascii="Times New Roman" w:hAnsi="Times New Roman" w:cs="Times New Roman"/>
          <w:color w:val="auto"/>
          <w:sz w:val="28"/>
          <w:szCs w:val="28"/>
          <w:lang w:eastAsia="zh-CN"/>
        </w:rPr>
        <w:t>；</w:t>
      </w:r>
    </w:p>
    <w:p w14:paraId="1F0BA75A">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西侧为门卫(三类保护物)</w:t>
      </w:r>
      <w:r>
        <w:rPr>
          <w:rFonts w:hint="eastAsia" w:ascii="Times New Roman" w:hAnsi="Times New Roman" w:cs="Times New Roman"/>
          <w:color w:val="auto"/>
          <w:sz w:val="28"/>
          <w:szCs w:val="28"/>
          <w:lang w:eastAsia="zh-CN"/>
        </w:rPr>
        <w:t>；</w:t>
      </w:r>
    </w:p>
    <w:p w14:paraId="2AAFE0F4">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北侧为吉村镇中心卫生院(三类保护物)和架空通讯线(H=4m)</w:t>
      </w:r>
      <w:r>
        <w:rPr>
          <w:rFonts w:hint="eastAsia" w:ascii="Times New Roman" w:hAnsi="Times New Roman" w:cs="Times New Roman"/>
          <w:color w:val="auto"/>
          <w:sz w:val="28"/>
          <w:szCs w:val="28"/>
          <w:lang w:eastAsia="zh-CN"/>
        </w:rPr>
        <w:t>；</w:t>
      </w:r>
    </w:p>
    <w:p w14:paraId="57C0BCD3">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西北侧为临时用房(三类保护物)及架空电力线(有绝缘层，H=6m)</w:t>
      </w:r>
      <w:r>
        <w:rPr>
          <w:rFonts w:hint="eastAsia" w:ascii="Times New Roman" w:hAnsi="Times New Roman" w:cs="Times New Roman"/>
          <w:color w:val="auto"/>
          <w:sz w:val="28"/>
          <w:szCs w:val="28"/>
          <w:lang w:eastAsia="zh-CN"/>
        </w:rPr>
        <w:t>；</w:t>
      </w:r>
    </w:p>
    <w:p w14:paraId="6085809E">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东南侧为民房(三类保护物)。</w:t>
      </w:r>
    </w:p>
    <w:p w14:paraId="7A689D82">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1316"/>
        <w:gridCol w:w="4067"/>
        <w:gridCol w:w="1747"/>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308"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1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067"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47"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16" w:type="dxa"/>
            <w:shd w:val="clear" w:color="auto" w:fill="auto"/>
            <w:vAlign w:val="center"/>
          </w:tcPr>
          <w:p w14:paraId="29F5502D">
            <w:pPr>
              <w:spacing w:line="240" w:lineRule="exact"/>
              <w:jc w:val="center"/>
              <w:rPr>
                <w:rFonts w:hint="eastAsia" w:ascii="Times New Roman" w:hAnsi="Times New Roman" w:eastAsia="宋体" w:cs="Times New Roman"/>
                <w:bCs/>
                <w:color w:val="auto"/>
                <w:szCs w:val="24"/>
                <w:lang w:eastAsia="zh-CN"/>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4067" w:type="dxa"/>
            <w:shd w:val="clear" w:color="auto" w:fill="auto"/>
            <w:vAlign w:val="center"/>
          </w:tcPr>
          <w:p w14:paraId="69423658">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X374县道</w:t>
            </w:r>
          </w:p>
        </w:tc>
        <w:tc>
          <w:tcPr>
            <w:tcW w:w="1747"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5.9/6.0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48212FAA">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665B0E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西侧</w:t>
            </w:r>
          </w:p>
        </w:tc>
        <w:tc>
          <w:tcPr>
            <w:tcW w:w="4067" w:type="dxa"/>
            <w:shd w:val="clear" w:color="auto" w:fill="auto"/>
            <w:vAlign w:val="center"/>
          </w:tcPr>
          <w:p w14:paraId="21B7910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门卫(三类保护物)</w:t>
            </w:r>
          </w:p>
        </w:tc>
        <w:tc>
          <w:tcPr>
            <w:tcW w:w="1747"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21.1/24.2</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02BD73F0">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6D0C8FD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4067" w:type="dxa"/>
            <w:shd w:val="clear" w:color="auto" w:fill="auto"/>
            <w:vAlign w:val="center"/>
          </w:tcPr>
          <w:p w14:paraId="3492C10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吉村镇中心卫生院(三类保护物)</w:t>
            </w:r>
          </w:p>
        </w:tc>
        <w:tc>
          <w:tcPr>
            <w:tcW w:w="1747"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15.9/17.3</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02463B5F">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5C86D44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4067" w:type="dxa"/>
            <w:shd w:val="clear" w:color="auto" w:fill="auto"/>
            <w:vAlign w:val="center"/>
          </w:tcPr>
          <w:p w14:paraId="6AE9C41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架空通讯线(H=4m)</w:t>
            </w:r>
          </w:p>
        </w:tc>
        <w:tc>
          <w:tcPr>
            <w:tcW w:w="1747"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12.1/14.2</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4BCAB829">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136A7570">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西北侧</w:t>
            </w:r>
          </w:p>
        </w:tc>
        <w:tc>
          <w:tcPr>
            <w:tcW w:w="4067" w:type="dxa"/>
            <w:shd w:val="clear" w:color="auto" w:fill="auto"/>
            <w:vAlign w:val="center"/>
          </w:tcPr>
          <w:p w14:paraId="6F84D12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临时用房(三类保护物)</w:t>
            </w:r>
          </w:p>
        </w:tc>
        <w:tc>
          <w:tcPr>
            <w:tcW w:w="1747"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12.4/14.5</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71DD5A3C">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784A994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西北侧</w:t>
            </w:r>
          </w:p>
        </w:tc>
        <w:tc>
          <w:tcPr>
            <w:tcW w:w="4067" w:type="dxa"/>
            <w:shd w:val="clear" w:color="auto" w:fill="auto"/>
            <w:vAlign w:val="center"/>
          </w:tcPr>
          <w:p w14:paraId="3667D1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架空电力线(有绝缘层，H=6m)</w:t>
            </w:r>
          </w:p>
        </w:tc>
        <w:tc>
          <w:tcPr>
            <w:tcW w:w="1747"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19.7/21.8</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2857CE03">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68CD819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东南侧</w:t>
            </w:r>
          </w:p>
        </w:tc>
        <w:tc>
          <w:tcPr>
            <w:tcW w:w="4067" w:type="dxa"/>
            <w:shd w:val="clear" w:color="auto" w:fill="auto"/>
            <w:vAlign w:val="center"/>
          </w:tcPr>
          <w:p w14:paraId="35187D5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1747"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11.9/8.8</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16"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4067" w:type="dxa"/>
            <w:shd w:val="clear" w:color="auto" w:fill="auto"/>
            <w:vAlign w:val="center"/>
          </w:tcPr>
          <w:p w14:paraId="579F926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X374县道</w:t>
            </w:r>
          </w:p>
        </w:tc>
        <w:tc>
          <w:tcPr>
            <w:tcW w:w="1747"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11.4/11.4</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014E808B">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067"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门卫(三类保护物)</w:t>
            </w:r>
          </w:p>
        </w:tc>
        <w:tc>
          <w:tcPr>
            <w:tcW w:w="1747"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26.9/26.9</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6BAE1339">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067"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吉村镇中心卫生院(三类保护物)</w:t>
            </w:r>
          </w:p>
        </w:tc>
        <w:tc>
          <w:tcPr>
            <w:tcW w:w="1747"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17.2/17.2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5155372B">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067"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架空通讯线(H=4m)</w:t>
            </w:r>
          </w:p>
        </w:tc>
        <w:tc>
          <w:tcPr>
            <w:tcW w:w="1747"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14.9/14.9</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1D409610">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067"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临时用房(三类保护物)</w:t>
            </w:r>
          </w:p>
        </w:tc>
        <w:tc>
          <w:tcPr>
            <w:tcW w:w="1747"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14.6/14.6</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19D244D0">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149AB11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067" w:type="dxa"/>
            <w:shd w:val="clear" w:color="auto" w:fill="auto"/>
            <w:vAlign w:val="center"/>
          </w:tcPr>
          <w:p w14:paraId="284394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架空电力线(有绝缘层，H=6m)</w:t>
            </w:r>
          </w:p>
        </w:tc>
        <w:tc>
          <w:tcPr>
            <w:tcW w:w="1747"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21.5/21.5</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308" w:type="dxa"/>
            <w:vMerge w:val="continue"/>
            <w:vAlign w:val="center"/>
          </w:tcPr>
          <w:p w14:paraId="1192BCA2">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796A0C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4067" w:type="dxa"/>
            <w:shd w:val="clear" w:color="auto" w:fill="auto"/>
            <w:vAlign w:val="center"/>
          </w:tcPr>
          <w:p w14:paraId="4DA1251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47"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11.1/11.1</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16"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4067"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X374县道</w:t>
            </w:r>
          </w:p>
        </w:tc>
        <w:tc>
          <w:tcPr>
            <w:tcW w:w="1747"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8.5/8.4</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55AA8D61">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西侧</w:t>
            </w:r>
          </w:p>
        </w:tc>
        <w:tc>
          <w:tcPr>
            <w:tcW w:w="4067"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门卫(三类保护物)</w:t>
            </w:r>
          </w:p>
        </w:tc>
        <w:tc>
          <w:tcPr>
            <w:tcW w:w="1747"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15/12.9</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67D66688">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067"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吉村镇中心卫生院(三类保护物)</w:t>
            </w:r>
          </w:p>
        </w:tc>
        <w:tc>
          <w:tcPr>
            <w:tcW w:w="1747"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16.6/16.6</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0682E843">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北侧</w:t>
            </w:r>
          </w:p>
        </w:tc>
        <w:tc>
          <w:tcPr>
            <w:tcW w:w="4067"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架空通讯线(H=4m)</w:t>
            </w:r>
          </w:p>
        </w:tc>
        <w:tc>
          <w:tcPr>
            <w:tcW w:w="1747"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12.5/12.5</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6E86BCE1">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067"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临时用房(三类保护物)</w:t>
            </w:r>
          </w:p>
        </w:tc>
        <w:tc>
          <w:tcPr>
            <w:tcW w:w="1747"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11.3/9.6</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308" w:type="dxa"/>
            <w:vMerge w:val="continue"/>
            <w:vAlign w:val="center"/>
          </w:tcPr>
          <w:p w14:paraId="3503B975">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56A5C71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西北侧</w:t>
            </w:r>
          </w:p>
        </w:tc>
        <w:tc>
          <w:tcPr>
            <w:tcW w:w="4067" w:type="dxa"/>
            <w:shd w:val="clear" w:color="auto" w:fill="auto"/>
            <w:vAlign w:val="center"/>
          </w:tcPr>
          <w:p w14:paraId="027554A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架空电力线(有绝缘层，H=6m)</w:t>
            </w:r>
          </w:p>
        </w:tc>
        <w:tc>
          <w:tcPr>
            <w:tcW w:w="1747"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18.4/16.2</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2308" w:type="dxa"/>
            <w:vMerge w:val="continue"/>
            <w:vAlign w:val="center"/>
          </w:tcPr>
          <w:p w14:paraId="3ED70236">
            <w:pPr>
              <w:spacing w:line="240" w:lineRule="exact"/>
              <w:jc w:val="center"/>
              <w:rPr>
                <w:rFonts w:ascii="Times New Roman" w:hAnsi="Times New Roman" w:cs="Times New Roman"/>
                <w:bCs/>
                <w:color w:val="auto"/>
                <w:szCs w:val="24"/>
              </w:rPr>
            </w:pPr>
          </w:p>
        </w:tc>
        <w:tc>
          <w:tcPr>
            <w:tcW w:w="1316" w:type="dxa"/>
            <w:shd w:val="clear" w:color="auto" w:fill="auto"/>
            <w:vAlign w:val="center"/>
          </w:tcPr>
          <w:p w14:paraId="3370A0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东南侧</w:t>
            </w:r>
          </w:p>
        </w:tc>
        <w:tc>
          <w:tcPr>
            <w:tcW w:w="4067" w:type="dxa"/>
            <w:shd w:val="clear" w:color="auto" w:fill="auto"/>
            <w:vAlign w:val="center"/>
          </w:tcPr>
          <w:p w14:paraId="590D4E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民房(三类保护物)</w:t>
            </w:r>
          </w:p>
        </w:tc>
        <w:tc>
          <w:tcPr>
            <w:tcW w:w="1747"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21.5/23.3</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w:t>
      </w:r>
      <w:r>
        <w:rPr>
          <w:rFonts w:hint="eastAsia" w:ascii="Times New Roman" w:hAnsi="Times New Roman" w:cs="Times New Roman"/>
          <w:color w:val="auto"/>
          <w:sz w:val="28"/>
          <w:szCs w:val="28"/>
          <w:lang w:val="en-US" w:eastAsia="zh-CN"/>
        </w:rPr>
        <w:t>X374县道</w:t>
      </w:r>
      <w:r>
        <w:rPr>
          <w:rFonts w:hint="eastAsia" w:ascii="Times New Roman" w:hAnsi="Times New Roman" w:cs="Times New Roman"/>
          <w:color w:val="auto"/>
          <w:sz w:val="28"/>
          <w:szCs w:val="28"/>
        </w:rPr>
        <w:t>相连，进口、出口分开设置。站后设有高2.2m的实体围墙与外部隔开。</w:t>
      </w:r>
    </w:p>
    <w:p w14:paraId="699DE36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部，为一层建筑，砖混结构，砼地面，占地面积</w:t>
      </w:r>
      <w:r>
        <w:rPr>
          <w:rFonts w:hint="eastAsia" w:ascii="Times New Roman" w:hAnsi="Times New Roman" w:cs="Times New Roman"/>
          <w:color w:val="auto"/>
          <w:sz w:val="28"/>
          <w:szCs w:val="28"/>
          <w:lang w:val="en-US" w:eastAsia="zh-CN"/>
        </w:rPr>
        <w:t>67.96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等。</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南</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w:t>
      </w:r>
      <w:r>
        <w:rPr>
          <w:rFonts w:hint="eastAsia" w:ascii="Times New Roman" w:hAnsi="Times New Roman" w:cs="Times New Roman"/>
          <w:color w:val="auto"/>
          <w:sz w:val="28"/>
          <w:szCs w:val="28"/>
          <w:lang w:val="en-US" w:eastAsia="zh-CN"/>
        </w:rPr>
        <w:t>钢架</w:t>
      </w:r>
      <w:r>
        <w:rPr>
          <w:rFonts w:hint="eastAsia" w:ascii="Times New Roman" w:hAnsi="Times New Roman" w:cs="Times New Roman"/>
          <w:color w:val="auto"/>
          <w:sz w:val="28"/>
          <w:szCs w:val="28"/>
        </w:rPr>
        <w:t>结构，占地面积</w:t>
      </w:r>
      <w:r>
        <w:rPr>
          <w:rFonts w:hint="eastAsia" w:ascii="Times New Roman" w:hAnsi="Times New Roman" w:cs="Times New Roman"/>
          <w:color w:val="auto"/>
          <w:sz w:val="28"/>
          <w:szCs w:val="28"/>
          <w:lang w:val="en-US" w:eastAsia="zh-CN"/>
        </w:rPr>
        <w:t>136.5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7.0m</w:t>
      </w:r>
      <w:r>
        <w:rPr>
          <w:rFonts w:hint="eastAsia" w:ascii="Times New Roman" w:hAnsi="Times New Roman" w:cs="Times New Roman"/>
          <w:color w:val="auto"/>
          <w:sz w:val="28"/>
          <w:szCs w:val="28"/>
        </w:rPr>
        <w:t>，加油岛上罩棚支柱距岛端部为0.6m，加油岛为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台92#、92#双枪加油机和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台0#、0#双枪加油机。</w:t>
      </w:r>
    </w:p>
    <w:p w14:paraId="17700E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侧，属承重罐区，2个卧式埋地SF油罐由</w:t>
      </w:r>
      <w:r>
        <w:rPr>
          <w:rFonts w:hint="eastAsia" w:ascii="Times New Roman" w:hAnsi="Times New Roman" w:cs="宋体"/>
          <w:color w:val="auto"/>
          <w:sz w:val="28"/>
          <w:szCs w:val="28"/>
          <w:lang w:val="en-US" w:eastAsia="zh-CN"/>
        </w:rPr>
        <w:t>西向东</w:t>
      </w:r>
      <w:r>
        <w:rPr>
          <w:rFonts w:hint="eastAsia" w:ascii="Times New Roman" w:hAnsi="Times New Roman" w:cs="宋体"/>
          <w:color w:val="auto"/>
          <w:sz w:val="28"/>
          <w:szCs w:val="28"/>
          <w:lang w:val="zh-CN"/>
        </w:rPr>
        <w:t>呈单排设置，分别为容量为30m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个。柴油通气管、汽油通气管设置于罐区内，为DN50的无缝钢管，通气管高出地面4m。</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杂物间：</w:t>
      </w:r>
      <w:r>
        <w:rPr>
          <w:rFonts w:hint="eastAsia" w:ascii="Times New Roman" w:hAnsi="Times New Roman" w:cs="宋体"/>
          <w:color w:val="auto"/>
          <w:sz w:val="28"/>
          <w:szCs w:val="28"/>
          <w:lang w:val="zh-CN"/>
        </w:rPr>
        <w:t>位于站区北部，为一层建筑，砖混结构，砼地面，占地面积 17.47m</w:t>
      </w:r>
      <w:r>
        <w:rPr>
          <w:rFonts w:hint="eastAsia" w:ascii="Times New Roman" w:hAnsi="Times New Roman" w:cs="宋体"/>
          <w:color w:val="auto"/>
          <w:sz w:val="28"/>
          <w:szCs w:val="28"/>
          <w:vertAlign w:val="superscript"/>
          <w:lang w:val="zh-CN"/>
        </w:rPr>
        <w:t>2</w:t>
      </w:r>
      <w:r>
        <w:rPr>
          <w:rFonts w:hint="eastAsia" w:ascii="Times New Roman" w:hAnsi="Times New Roman" w:cs="宋体"/>
          <w:color w:val="auto"/>
          <w:sz w:val="28"/>
          <w:szCs w:val="28"/>
          <w:lang w:val="zh-CN"/>
        </w:rPr>
        <w:t>，内设杂物间等。</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0E60EED2">
      <w:pPr>
        <w:rPr>
          <w:rFonts w:hint="eastAsia" w:ascii="Times New Roman" w:hAnsi="Times New Roman" w:cs="宋体"/>
          <w:color w:val="auto"/>
          <w:sz w:val="24"/>
          <w:szCs w:val="24"/>
        </w:rPr>
      </w:pPr>
      <w:r>
        <w:rPr>
          <w:rFonts w:hint="eastAsia" w:ascii="Times New Roman" w:hAnsi="Times New Roman" w:cs="宋体"/>
          <w:color w:val="auto"/>
          <w:sz w:val="24"/>
          <w:szCs w:val="24"/>
        </w:rPr>
        <w:br w:type="page"/>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6"/>
        <w:gridCol w:w="2126"/>
        <w:gridCol w:w="2922"/>
        <w:gridCol w:w="2160"/>
        <w:gridCol w:w="1834"/>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7.0</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4.9</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8.2</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11.8</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11.0</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285"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3"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02BE89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3" w:type="pct"/>
            <w:vAlign w:val="center"/>
          </w:tcPr>
          <w:p w14:paraId="5893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4385649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5B5A39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16.3</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285"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3"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10.4</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285"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3"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10.9</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285"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3"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shd w:val="clear" w:color="auto" w:fill="auto"/>
            <w:vAlign w:val="center"/>
          </w:tcPr>
          <w:p w14:paraId="603CF3D9">
            <w:pPr>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lang w:val="en-US" w:eastAsia="zh-CN"/>
              </w:rPr>
              <w:t>10.8</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285"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80A1D2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3" w:type="pct"/>
            <w:vAlign w:val="center"/>
          </w:tcPr>
          <w:p w14:paraId="2E57DAE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126" w:type="pct"/>
            <w:vAlign w:val="center"/>
          </w:tcPr>
          <w:p w14:paraId="08039EC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shd w:val="clear" w:color="auto" w:fill="auto"/>
            <w:vAlign w:val="center"/>
          </w:tcPr>
          <w:p w14:paraId="5D488AD6">
            <w:pPr>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lang w:val="en-US" w:eastAsia="zh-CN"/>
              </w:rPr>
              <w:t>11.7</w:t>
            </w:r>
          </w:p>
        </w:tc>
      </w:tr>
    </w:tbl>
    <w:p w14:paraId="719FD588">
      <w:pPr>
        <w:pStyle w:val="4"/>
        <w:rPr>
          <w:rFonts w:cs="Times New Roman"/>
          <w:color w:val="FF0000"/>
        </w:rPr>
      </w:pPr>
      <w:r>
        <w:rPr>
          <w:color w:val="auto"/>
        </w:rPr>
        <w:t xml:space="preserve">2.2.2 </w:t>
      </w:r>
      <w:r>
        <w:rPr>
          <w:rFonts w:hint="eastAsia" w:cs="宋体"/>
          <w:color w:val="auto"/>
        </w:rPr>
        <w:t>气象条件</w:t>
      </w:r>
    </w:p>
    <w:p w14:paraId="2F67A3DF">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536" w:firstLineChars="200"/>
        <w:textAlignment w:val="auto"/>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textAlignment w:val="auto"/>
        <w:rPr>
          <w:rFonts w:hint="eastAsia" w:ascii="Times New Roman" w:cs="Times New Roman"/>
          <w:color w:val="auto"/>
          <w:sz w:val="28"/>
          <w:szCs w:val="28"/>
        </w:rPr>
      </w:pPr>
      <w:r>
        <w:rPr>
          <w:rFonts w:hint="eastAsia" w:ascii="Times New Roman" w:cs="Times New Roman"/>
          <w:color w:val="auto"/>
          <w:spacing w:val="0"/>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textAlignment w:val="auto"/>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19009"/>
      <w:bookmarkStart w:id="32" w:name="_Toc31407"/>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22"/>
        <w:gridCol w:w="1915"/>
        <w:gridCol w:w="698"/>
        <w:gridCol w:w="698"/>
        <w:gridCol w:w="1622"/>
        <w:gridCol w:w="2036"/>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6"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6"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6"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6"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623F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12C84333">
            <w:pPr>
              <w:spacing w:line="260" w:lineRule="exact"/>
              <w:jc w:val="center"/>
              <w:rPr>
                <w:rFonts w:hint="eastAsia"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762B0CC7">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41B4751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60CEE05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AE375C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BA62536">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shd w:val="clear" w:color="auto" w:fill="auto"/>
            <w:vAlign w:val="center"/>
          </w:tcPr>
          <w:p w14:paraId="6B1970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2"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6"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136.5</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钢架结构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67.96</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5.25</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r w14:paraId="68905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050CC217">
            <w:pPr>
              <w:jc w:val="center"/>
              <w:rPr>
                <w:rFonts w:hint="eastAsia" w:eastAsia="宋体"/>
                <w:bCs/>
                <w:color w:val="auto"/>
                <w:lang w:val="en-US" w:eastAsia="zh-CN"/>
              </w:rPr>
            </w:pPr>
            <w:bookmarkStart w:id="34" w:name="_Toc24392"/>
            <w:r>
              <w:rPr>
                <w:rFonts w:hint="eastAsia"/>
                <w:bCs/>
                <w:color w:val="auto"/>
                <w:lang w:val="en-US" w:eastAsia="zh-CN"/>
              </w:rPr>
              <w:t>5</w:t>
            </w:r>
          </w:p>
        </w:tc>
        <w:tc>
          <w:tcPr>
            <w:tcW w:w="1621" w:type="dxa"/>
            <w:vAlign w:val="center"/>
          </w:tcPr>
          <w:p w14:paraId="7F6D234E">
            <w:pPr>
              <w:jc w:val="center"/>
              <w:rPr>
                <w:rFonts w:hint="eastAsia" w:eastAsia="宋体"/>
                <w:bCs/>
                <w:color w:val="auto"/>
                <w:lang w:val="en-US" w:eastAsia="zh-CN"/>
              </w:rPr>
            </w:pPr>
            <w:r>
              <w:rPr>
                <w:rFonts w:hint="eastAsia"/>
                <w:bCs/>
                <w:color w:val="auto"/>
                <w:lang w:val="en-US" w:eastAsia="zh-CN"/>
              </w:rPr>
              <w:t>杂物间</w:t>
            </w:r>
          </w:p>
        </w:tc>
        <w:tc>
          <w:tcPr>
            <w:tcW w:w="717" w:type="dxa"/>
            <w:shd w:val="clear" w:color="auto" w:fill="auto"/>
            <w:vAlign w:val="center"/>
          </w:tcPr>
          <w:p w14:paraId="34205818">
            <w:pPr>
              <w:jc w:val="center"/>
              <w:rPr>
                <w:rFonts w:hint="eastAsia" w:ascii="Calibri" w:hAnsi="Calibri" w:eastAsia="宋体" w:cs="Calibri"/>
                <w:bCs/>
                <w:color w:val="auto"/>
                <w:kern w:val="2"/>
                <w:sz w:val="21"/>
                <w:szCs w:val="21"/>
                <w:lang w:val="en-US" w:eastAsia="zh-CN" w:bidi="ar-SA"/>
              </w:rPr>
            </w:pPr>
            <w:r>
              <w:rPr>
                <w:bCs/>
                <w:color w:val="auto"/>
              </w:rPr>
              <w:t>1</w:t>
            </w:r>
            <w:r>
              <w:rPr>
                <w:rFonts w:hint="eastAsia"/>
                <w:bCs/>
                <w:color w:val="auto"/>
              </w:rPr>
              <w:t>座</w:t>
            </w:r>
          </w:p>
        </w:tc>
        <w:tc>
          <w:tcPr>
            <w:tcW w:w="1102" w:type="dxa"/>
            <w:shd w:val="clear" w:color="auto" w:fill="auto"/>
            <w:vAlign w:val="center"/>
          </w:tcPr>
          <w:p w14:paraId="1A33A687">
            <w:pPr>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17.47</w:t>
            </w:r>
            <w:r>
              <w:rPr>
                <w:bCs/>
                <w:color w:val="auto"/>
              </w:rPr>
              <w:t>m</w:t>
            </w:r>
            <w:r>
              <w:rPr>
                <w:bCs/>
                <w:color w:val="auto"/>
                <w:vertAlign w:val="superscript"/>
              </w:rPr>
              <w:t>2</w:t>
            </w:r>
          </w:p>
        </w:tc>
        <w:tc>
          <w:tcPr>
            <w:tcW w:w="1251" w:type="dxa"/>
            <w:shd w:val="clear" w:color="auto" w:fill="auto"/>
            <w:vAlign w:val="center"/>
          </w:tcPr>
          <w:p w14:paraId="3B616C65">
            <w:pPr>
              <w:jc w:val="center"/>
              <w:rPr>
                <w:rFonts w:hint="eastAsia" w:ascii="Calibri" w:hAnsi="Calibri" w:eastAsia="宋体" w:cs="Calibri"/>
                <w:bCs/>
                <w:color w:val="auto"/>
                <w:kern w:val="2"/>
                <w:sz w:val="21"/>
                <w:szCs w:val="21"/>
                <w:lang w:val="en-US" w:eastAsia="zh-CN" w:bidi="ar-SA"/>
              </w:rPr>
            </w:pPr>
            <w:r>
              <w:rPr>
                <w:rFonts w:hint="eastAsia"/>
                <w:bCs/>
                <w:color w:val="auto"/>
              </w:rPr>
              <w:t>二级</w:t>
            </w:r>
          </w:p>
        </w:tc>
        <w:tc>
          <w:tcPr>
            <w:tcW w:w="1770" w:type="dxa"/>
            <w:shd w:val="clear" w:color="auto" w:fill="auto"/>
            <w:vAlign w:val="center"/>
          </w:tcPr>
          <w:p w14:paraId="252C4988">
            <w:pPr>
              <w:jc w:val="center"/>
              <w:rPr>
                <w:rFonts w:hint="eastAsia" w:ascii="Calibri" w:hAnsi="Calibri" w:eastAsia="宋体" w:cs="Calibri"/>
                <w:bCs/>
                <w:color w:val="auto"/>
                <w:kern w:val="2"/>
                <w:sz w:val="21"/>
                <w:szCs w:val="21"/>
                <w:lang w:val="en-US" w:eastAsia="zh-CN" w:bidi="ar-SA"/>
              </w:rPr>
            </w:pPr>
            <w:r>
              <w:rPr>
                <w:rFonts w:hint="eastAsia"/>
                <w:bCs/>
                <w:color w:val="auto"/>
              </w:rPr>
              <w:t>砖混</w:t>
            </w:r>
          </w:p>
        </w:tc>
        <w:tc>
          <w:tcPr>
            <w:tcW w:w="1907" w:type="dxa"/>
            <w:shd w:val="clear" w:color="auto" w:fill="auto"/>
            <w:vAlign w:val="center"/>
          </w:tcPr>
          <w:p w14:paraId="42A63815">
            <w:pPr>
              <w:jc w:val="center"/>
              <w:rPr>
                <w:rFonts w:ascii="Calibri" w:hAnsi="Calibri" w:eastAsia="宋体" w:cs="Calibri"/>
                <w:bCs/>
                <w:color w:val="auto"/>
                <w:kern w:val="2"/>
                <w:sz w:val="21"/>
                <w:szCs w:val="21"/>
                <w:lang w:val="en-US" w:eastAsia="zh-CN" w:bidi="ar-SA"/>
              </w:rPr>
            </w:pPr>
            <w:r>
              <w:rPr>
                <w:rFonts w:hint="eastAsia"/>
                <w:bCs/>
                <w:color w:val="auto"/>
              </w:rPr>
              <w:t>一层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布设最大间距12.0m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30410"/>
      <w:bookmarkStart w:id="43" w:name="_Toc23781"/>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0</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5</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赣州市</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支</w:t>
      </w:r>
      <w:r>
        <w:rPr>
          <w:rFonts w:hint="eastAsia" w:ascii="Times New Roman" w:hAnsi="Times New Roman" w:cs="Times New Roman"/>
          <w:color w:val="auto"/>
          <w:sz w:val="28"/>
          <w:szCs w:val="28"/>
          <w:highlight w:val="none"/>
        </w:rPr>
        <w:t>队出具的建筑工程消防验收意见书。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3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2045"/>
        <w:gridCol w:w="887"/>
        <w:gridCol w:w="1279"/>
        <w:gridCol w:w="3308"/>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818"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45"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7"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79"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08"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45"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7"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79"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45"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7"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9"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45"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87"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79"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08"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配电间</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45"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7"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9"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45" w:type="dxa"/>
            <w:vAlign w:val="center"/>
          </w:tcPr>
          <w:p w14:paraId="20320680">
            <w:pPr>
              <w:spacing w:line="280" w:lineRule="exact"/>
              <w:jc w:val="center"/>
              <w:rPr>
                <w:rFonts w:ascii="Times New Roman" w:hAnsi="Times New Roman" w:cs="宋体"/>
                <w:color w:val="auto"/>
              </w:rPr>
            </w:pPr>
          </w:p>
        </w:tc>
        <w:tc>
          <w:tcPr>
            <w:tcW w:w="887"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79"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18"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45"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7"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79"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818"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45"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87"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79"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该加油站</w:t>
      </w:r>
      <w:r>
        <w:rPr>
          <w:rFonts w:hint="eastAsia" w:ascii="Times New Roman" w:hAnsi="Times New Roman" w:cs="宋体"/>
          <w:color w:val="auto"/>
          <w:spacing w:val="-11"/>
          <w:sz w:val="28"/>
          <w:szCs w:val="28"/>
          <w:lang w:val="zh-CN"/>
        </w:rPr>
        <w:t>柴油通气管、汽油通气管设置于</w:t>
      </w:r>
      <w:r>
        <w:rPr>
          <w:rFonts w:hint="eastAsia" w:ascii="Times New Roman" w:hAnsi="Times New Roman" w:cs="宋体"/>
          <w:color w:val="auto"/>
          <w:spacing w:val="-11"/>
          <w:sz w:val="28"/>
          <w:szCs w:val="28"/>
        </w:rPr>
        <w:t>罐区</w:t>
      </w:r>
      <w:r>
        <w:rPr>
          <w:rFonts w:hint="eastAsia" w:ascii="Times New Roman" w:hAnsi="Times New Roman" w:cs="宋体"/>
          <w:color w:val="auto"/>
          <w:spacing w:val="-11"/>
          <w:sz w:val="28"/>
          <w:szCs w:val="28"/>
          <w:lang w:val="zh-CN"/>
        </w:rPr>
        <w:t>，为DN50的无缝钢管，通气管高</w:t>
      </w:r>
      <w:r>
        <w:rPr>
          <w:rFonts w:hint="eastAsia" w:ascii="Times New Roman" w:hAnsi="Times New Roman" w:cs="宋体"/>
          <w:color w:val="auto"/>
          <w:spacing w:val="-11"/>
          <w:sz w:val="28"/>
          <w:szCs w:val="28"/>
        </w:rPr>
        <w:t>4</w:t>
      </w:r>
      <w:r>
        <w:rPr>
          <w:rFonts w:hint="eastAsia" w:ascii="Times New Roman" w:hAnsi="Times New Roman" w:cs="宋体"/>
          <w:color w:val="auto"/>
          <w:spacing w:val="-11"/>
          <w:sz w:val="28"/>
          <w:szCs w:val="28"/>
          <w:lang w:val="zh-CN"/>
        </w:rPr>
        <w:t>m。</w:t>
      </w:r>
      <w:r>
        <w:rPr>
          <w:rFonts w:hint="eastAsia" w:ascii="Times New Roman" w:hAnsi="Times New Roman" w:cs="宋体"/>
          <w:color w:val="auto"/>
          <w:spacing w:val="-11"/>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已成立了安全生产领导小组。该加油站谢云辉和</w:t>
      </w:r>
      <w:r>
        <w:rPr>
          <w:rFonts w:hint="eastAsia" w:ascii="Times New Roman" w:hAnsi="Times New Roman" w:cs="宋体"/>
          <w:color w:val="auto"/>
          <w:sz w:val="28"/>
          <w:szCs w:val="28"/>
          <w:lang w:eastAsia="zh-CN"/>
        </w:rPr>
        <w:t>王玲玉</w:t>
      </w:r>
      <w:r>
        <w:rPr>
          <w:rFonts w:hint="eastAsia" w:ascii="Times New Roman" w:hAnsi="Times New Roman" w:cs="宋体"/>
          <w:color w:val="auto"/>
          <w:sz w:val="28"/>
          <w:szCs w:val="28"/>
        </w:rPr>
        <w:t>分别取得危险化学品经营单位主要负责人、安全生产管理人员考核合格证，详见附件。</w:t>
      </w:r>
    </w:p>
    <w:p w14:paraId="3EA6B969">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1"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谢云辉</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2025-11-18至2028-11-17</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王玲玉</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2026-01-14至2029-01-13</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FF0000"/>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大余石油分公司吉村加油站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23758"/>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30692"/>
      <w:bookmarkStart w:id="50" w:name="_Toc15326"/>
      <w:bookmarkStart w:id="51" w:name="_Toc10889"/>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23823"/>
      <w:bookmarkStart w:id="61" w:name="_Toc1761"/>
      <w:bookmarkStart w:id="62"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FF0000"/>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7404"/>
      <w:bookmarkStart w:id="66" w:name="_Toc12440"/>
      <w:bookmarkStart w:id="67" w:name="_Toc16859"/>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60" w:firstLineChars="200"/>
        <w:rPr>
          <w:rFonts w:ascii="Times New Roman" w:hAnsi="Times New Roman" w:cs="Times New Roman"/>
          <w:color w:val="auto"/>
          <w:spacing w:val="-8"/>
          <w:sz w:val="28"/>
          <w:szCs w:val="28"/>
        </w:rPr>
      </w:pPr>
      <w:r>
        <w:rPr>
          <w:rFonts w:hint="eastAsia" w:ascii="Times New Roman" w:hAnsi="Times New Roman" w:cs="宋体"/>
          <w:color w:val="auto"/>
          <w:spacing w:val="0"/>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0"/>
          <w:sz w:val="28"/>
          <w:szCs w:val="28"/>
        </w:rPr>
        <w:t>GB6441-</w:t>
      </w:r>
      <w:r>
        <w:rPr>
          <w:rFonts w:hint="eastAsia" w:ascii="Times New Roman" w:hAnsi="Times New Roman" w:cs="Times New Roman"/>
          <w:color w:val="auto"/>
          <w:spacing w:val="0"/>
          <w:sz w:val="28"/>
          <w:szCs w:val="28"/>
          <w:lang w:val="en-US" w:eastAsia="zh-CN"/>
        </w:rPr>
        <w:t>2025</w:t>
      </w:r>
      <w:r>
        <w:rPr>
          <w:rFonts w:hint="eastAsia" w:ascii="Times New Roman" w:hAnsi="Times New Roman" w:cs="宋体"/>
          <w:color w:val="auto"/>
          <w:spacing w:val="0"/>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1608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36" w:firstLineChars="200"/>
        <w:rPr>
          <w:rFonts w:hint="eastAsia" w:ascii="Times New Roman" w:hAnsi="Times New Roman" w:cs="宋体"/>
          <w:color w:val="auto"/>
          <w:spacing w:val="-6"/>
          <w:sz w:val="28"/>
          <w:szCs w:val="28"/>
        </w:rPr>
      </w:pPr>
      <w:r>
        <w:rPr>
          <w:rFonts w:hint="eastAsia" w:ascii="Times New Roman" w:hAnsi="Times New Roman" w:cs="宋体"/>
          <w:color w:val="auto"/>
          <w:spacing w:val="-6"/>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16"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pacing w:val="-11"/>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w:t>
      </w:r>
      <w:r>
        <w:rPr>
          <w:rFonts w:hint="eastAsia" w:ascii="Times New Roman" w:hAnsi="Times New Roman" w:cs="宋体"/>
          <w:color w:val="auto"/>
          <w:spacing w:val="-6"/>
          <w:sz w:val="28"/>
          <w:szCs w:val="28"/>
        </w:rPr>
        <w:t>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8840"/>
      <w:bookmarkStart w:id="73" w:name="_Toc258"/>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D441B5B">
      <w:pPr>
        <w:numPr>
          <w:ilvl w:val="0"/>
          <w:numId w:val="5"/>
        </w:numPr>
        <w:autoSpaceDE w:val="0"/>
        <w:autoSpaceDN w:val="0"/>
        <w:adjustRightInd w:val="0"/>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大风</w:t>
      </w:r>
    </w:p>
    <w:p w14:paraId="2F434C5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090"/>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20651"/>
      <w:bookmarkStart w:id="84" w:name="_Toc5946"/>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8607"/>
      <w:bookmarkStart w:id="88" w:name="_Toc18812"/>
      <w:bookmarkStart w:id="89" w:name="_Toc2253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431"/>
            <w:bookmarkStart w:id="93" w:name="_Toc1204"/>
            <w:bookmarkStart w:id="94" w:name="_Toc7354"/>
            <w:bookmarkStart w:id="95" w:name="_Toc30502"/>
            <w:bookmarkStart w:id="96" w:name="_Toc28553"/>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23345"/>
      <w:bookmarkStart w:id="105" w:name="_Toc18672"/>
      <w:bookmarkStart w:id="106" w:name="_Toc20468418"/>
      <w:bookmarkStart w:id="107" w:name="_Toc90566109"/>
      <w:bookmarkStart w:id="108" w:name="_Toc30901"/>
      <w:bookmarkStart w:id="109" w:name="_Toc11638"/>
      <w:bookmarkStart w:id="110" w:name="_Toc92712580"/>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12230"/>
      <w:bookmarkStart w:id="113" w:name="_Toc92712581"/>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5391"/>
      <w:bookmarkStart w:id="120" w:name="_Toc20468420"/>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5789"/>
      <w:bookmarkStart w:id="125" w:name="_Toc7145"/>
      <w:bookmarkStart w:id="126" w:name="_Toc92712584"/>
      <w:bookmarkStart w:id="127" w:name="_Toc22797"/>
      <w:bookmarkStart w:id="128" w:name="_Toc20468421"/>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468422"/>
      <w:bookmarkStart w:id="130" w:name="_Toc90566112"/>
      <w:bookmarkStart w:id="131" w:name="_Toc2095"/>
      <w:bookmarkStart w:id="132" w:name="_Toc2146"/>
      <w:bookmarkStart w:id="133" w:name="_Toc10875"/>
      <w:bookmarkStart w:id="134" w:name="_Toc9271258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5365"/>
      <w:bookmarkStart w:id="136" w:name="_Toc21479"/>
      <w:bookmarkStart w:id="137" w:name="_Toc3486"/>
      <w:bookmarkStart w:id="138" w:name="_Toc343692262"/>
      <w:bookmarkStart w:id="139" w:name="_Toc24115"/>
      <w:bookmarkStart w:id="140" w:name="_Toc92712586"/>
      <w:bookmarkStart w:id="141" w:name="_Toc20468423"/>
      <w:bookmarkStart w:id="142" w:name="_Toc4733"/>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92712587"/>
      <w:bookmarkStart w:id="144" w:name="_Toc4861"/>
      <w:bookmarkStart w:id="145" w:name="_Toc20468424"/>
      <w:bookmarkStart w:id="146" w:name="_Toc2250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23097"/>
      <w:bookmarkStart w:id="149" w:name="_Toc32059"/>
      <w:bookmarkStart w:id="150" w:name="_Toc20468425"/>
      <w:bookmarkStart w:id="151" w:name="_Toc92712588"/>
      <w:bookmarkStart w:id="152"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2344"/>
        <w:gridCol w:w="2986"/>
        <w:gridCol w:w="576"/>
        <w:gridCol w:w="345"/>
        <w:gridCol w:w="459"/>
        <w:gridCol w:w="693"/>
        <w:gridCol w:w="1160"/>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2" w:type="pct"/>
            <w:vAlign w:val="center"/>
          </w:tcPr>
          <w:p w14:paraId="3F5E314C">
            <w:pPr>
              <w:jc w:val="center"/>
              <w:rPr>
                <w:rFonts w:ascii="宋体" w:hAnsi="宋体"/>
                <w:b/>
                <w:color w:val="auto"/>
              </w:rPr>
            </w:pPr>
            <w:r>
              <w:rPr>
                <w:rFonts w:ascii="宋体" w:hAnsi="宋体"/>
                <w:b/>
                <w:color w:val="auto"/>
              </w:rPr>
              <w:t>危险类别</w:t>
            </w:r>
          </w:p>
        </w:tc>
        <w:tc>
          <w:tcPr>
            <w:tcW w:w="311"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8"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2"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1"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8"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2"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8"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2"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1"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8"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2"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1"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8"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2"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1"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8"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2"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1"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8"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2"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1"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8"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2"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1"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8"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2"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1"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8"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2"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1"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8"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2"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1"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8"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2"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1"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8"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92712589"/>
      <w:bookmarkStart w:id="154" w:name="_Toc26056"/>
      <w:bookmarkStart w:id="155" w:name="_Toc2584"/>
      <w:bookmarkStart w:id="156" w:name="_Toc25652"/>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Ⅲ</w:t>
            </w:r>
          </w:p>
        </w:tc>
      </w:tr>
    </w:tbl>
    <w:p w14:paraId="0DB34F07">
      <w:pPr>
        <w:spacing w:line="600" w:lineRule="exact"/>
        <w:ind w:firstLine="570"/>
        <w:rPr>
          <w:rFonts w:ascii="宋体" w:hAnsi="宋体"/>
          <w:color w:val="FF0000"/>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default" w:ascii="Times New Roman" w:hAnsi="Times New Roman" w:cs="Times New Roman"/>
          <w:color w:val="auto"/>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SF双层罐</w:t>
      </w:r>
      <w:r>
        <w:rPr>
          <w:rFonts w:hint="eastAsia" w:ascii="宋体" w:hAnsi="宋体"/>
          <w:color w:val="auto"/>
          <w:sz w:val="28"/>
          <w:szCs w:val="28"/>
        </w:rPr>
        <w:t>，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4183"/>
      <w:bookmarkStart w:id="158" w:name="_Toc10888"/>
      <w:bookmarkStart w:id="159" w:name="_Toc92712590"/>
      <w:bookmarkStart w:id="160" w:name="_Toc19007"/>
      <w:bookmarkStart w:id="161" w:name="_Toc9240"/>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7"/>
        <w:gridCol w:w="4862"/>
        <w:gridCol w:w="2843"/>
        <w:gridCol w:w="815"/>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817"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62"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43"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15"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337"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62"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43"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15"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62"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43"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62"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43"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62"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43"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15"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62"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43"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62"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43"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15"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337"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2"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43"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15"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2"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43"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15"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2"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43"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15"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2"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43"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15"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2"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43"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15"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337"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2"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43"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15"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337"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2"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43"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15"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817"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2"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43"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15"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9337"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817"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2"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43"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15"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2"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43"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15"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17"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2"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43"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15"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2"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43"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15"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2"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43"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15"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62"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43"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15"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817"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62"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43"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15"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52" w:hRule="atLeast"/>
          <w:jc w:val="center"/>
        </w:trPr>
        <w:tc>
          <w:tcPr>
            <w:tcW w:w="817"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62"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43"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15"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6D593312">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6"/>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6"/>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6"/>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6"/>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6"/>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6"/>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B2B6F4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927"/>
        <w:gridCol w:w="3337"/>
        <w:gridCol w:w="1523"/>
        <w:gridCol w:w="973"/>
        <w:gridCol w:w="927"/>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7"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90"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1790"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X374县道</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5.9/6.0</w:t>
            </w:r>
          </w:p>
        </w:tc>
        <w:tc>
          <w:tcPr>
            <w:tcW w:w="522" w:type="pct"/>
            <w:shd w:val="clear" w:color="auto" w:fill="auto"/>
            <w:vAlign w:val="center"/>
          </w:tcPr>
          <w:p w14:paraId="63A2C3DF">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西侧</w:t>
            </w:r>
          </w:p>
        </w:tc>
        <w:tc>
          <w:tcPr>
            <w:tcW w:w="1790"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门卫(三类保护物)</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21.1/24.2</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color w:val="auto"/>
                <w:lang w:val="en-US" w:eastAsia="zh-CN"/>
              </w:rPr>
              <w:t>7/6</w:t>
            </w:r>
          </w:p>
        </w:tc>
        <w:tc>
          <w:tcPr>
            <w:tcW w:w="497"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90"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吉村镇中心卫生院(三类保护物)</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15.9/17.3</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BBC598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90" w:type="pct"/>
            <w:shd w:val="clear" w:color="auto" w:fill="auto"/>
            <w:vAlign w:val="center"/>
          </w:tcPr>
          <w:p w14:paraId="339D4A6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架空通讯线(H=4m)</w:t>
            </w:r>
          </w:p>
        </w:tc>
        <w:tc>
          <w:tcPr>
            <w:tcW w:w="817" w:type="pct"/>
            <w:vAlign w:val="center"/>
          </w:tcPr>
          <w:p w14:paraId="2F1CFC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12.1/14.2</w:t>
            </w:r>
          </w:p>
        </w:tc>
        <w:tc>
          <w:tcPr>
            <w:tcW w:w="522" w:type="pct"/>
            <w:vAlign w:val="center"/>
          </w:tcPr>
          <w:p w14:paraId="42D084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4F0EDD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E75B2C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西北侧</w:t>
            </w:r>
          </w:p>
        </w:tc>
        <w:tc>
          <w:tcPr>
            <w:tcW w:w="1790" w:type="pct"/>
            <w:shd w:val="clear" w:color="auto" w:fill="auto"/>
            <w:vAlign w:val="center"/>
          </w:tcPr>
          <w:p w14:paraId="5861F4B5">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临时用房(三类保护物)</w:t>
            </w:r>
          </w:p>
        </w:tc>
        <w:tc>
          <w:tcPr>
            <w:tcW w:w="817" w:type="pct"/>
            <w:vAlign w:val="center"/>
          </w:tcPr>
          <w:p w14:paraId="11CA641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12.4/14.5</w:t>
            </w:r>
          </w:p>
        </w:tc>
        <w:tc>
          <w:tcPr>
            <w:tcW w:w="522" w:type="pct"/>
            <w:vAlign w:val="center"/>
          </w:tcPr>
          <w:p w14:paraId="6472AB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7A327849">
            <w:pPr>
              <w:spacing w:line="240" w:lineRule="exact"/>
              <w:jc w:val="center"/>
              <w:rPr>
                <w:rFonts w:hint="eastAsia" w:ascii="Times New Roman" w:hAnsi="宋体"/>
                <w:color w:val="auto"/>
              </w:rPr>
            </w:pPr>
            <w:r>
              <w:rPr>
                <w:rFonts w:hint="eastAsia" w:ascii="Times New Roman" w:hAnsi="宋体"/>
                <w:color w:val="auto"/>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56D3D9E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4249768">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西北侧</w:t>
            </w:r>
          </w:p>
        </w:tc>
        <w:tc>
          <w:tcPr>
            <w:tcW w:w="1790" w:type="pct"/>
            <w:shd w:val="clear" w:color="auto" w:fill="auto"/>
            <w:vAlign w:val="center"/>
          </w:tcPr>
          <w:p w14:paraId="609BEC7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架空电力线(有绝缘层，H=6m)</w:t>
            </w:r>
          </w:p>
        </w:tc>
        <w:tc>
          <w:tcPr>
            <w:tcW w:w="817" w:type="pct"/>
            <w:vAlign w:val="center"/>
          </w:tcPr>
          <w:p w14:paraId="18D0424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19.7/21.8</w:t>
            </w:r>
          </w:p>
        </w:tc>
        <w:tc>
          <w:tcPr>
            <w:tcW w:w="522" w:type="pct"/>
            <w:vAlign w:val="center"/>
          </w:tcPr>
          <w:p w14:paraId="495334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2D325D8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14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4648BE1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9FA8D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东南侧</w:t>
            </w:r>
          </w:p>
        </w:tc>
        <w:tc>
          <w:tcPr>
            <w:tcW w:w="1790" w:type="pct"/>
            <w:shd w:val="clear" w:color="auto" w:fill="auto"/>
            <w:vAlign w:val="center"/>
          </w:tcPr>
          <w:p w14:paraId="5AE8A3B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bCs/>
                <w:color w:val="auto"/>
                <w:szCs w:val="24"/>
              </w:rPr>
              <w:t>民房(三类保护物)</w:t>
            </w:r>
          </w:p>
        </w:tc>
        <w:tc>
          <w:tcPr>
            <w:tcW w:w="817" w:type="pct"/>
            <w:vAlign w:val="center"/>
          </w:tcPr>
          <w:p w14:paraId="37C5943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11.9/8.8</w:t>
            </w:r>
          </w:p>
        </w:tc>
        <w:tc>
          <w:tcPr>
            <w:tcW w:w="522" w:type="pct"/>
            <w:vAlign w:val="center"/>
          </w:tcPr>
          <w:p w14:paraId="2198563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263D9F5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7" w:type="pct"/>
            <w:shd w:val="clear" w:color="auto" w:fill="auto"/>
            <w:vAlign w:val="center"/>
          </w:tcPr>
          <w:p w14:paraId="0D0287FB">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1790" w:type="pct"/>
            <w:shd w:val="clear" w:color="auto" w:fill="auto"/>
            <w:vAlign w:val="center"/>
          </w:tcPr>
          <w:p w14:paraId="684134B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X374县道</w:t>
            </w:r>
          </w:p>
        </w:tc>
        <w:tc>
          <w:tcPr>
            <w:tcW w:w="817" w:type="pct"/>
            <w:vAlign w:val="center"/>
          </w:tcPr>
          <w:p w14:paraId="005600D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11.4/11.4</w:t>
            </w:r>
          </w:p>
        </w:tc>
        <w:tc>
          <w:tcPr>
            <w:tcW w:w="522" w:type="pct"/>
            <w:shd w:val="clear" w:color="auto" w:fill="auto"/>
            <w:vAlign w:val="center"/>
          </w:tcPr>
          <w:p w14:paraId="5A222CB4">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497"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4DE331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1790" w:type="pct"/>
            <w:shd w:val="clear" w:color="auto" w:fill="auto"/>
            <w:vAlign w:val="center"/>
          </w:tcPr>
          <w:p w14:paraId="4E81F0D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门卫(三类保护物)</w:t>
            </w:r>
          </w:p>
        </w:tc>
        <w:tc>
          <w:tcPr>
            <w:tcW w:w="817" w:type="pct"/>
            <w:vAlign w:val="center"/>
          </w:tcPr>
          <w:p w14:paraId="587604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26.9/26.9</w:t>
            </w:r>
          </w:p>
        </w:tc>
        <w:tc>
          <w:tcPr>
            <w:tcW w:w="522" w:type="pct"/>
            <w:shd w:val="clear" w:color="auto" w:fill="auto"/>
            <w:vAlign w:val="center"/>
          </w:tcPr>
          <w:p w14:paraId="74B3191B">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7/6</w:t>
            </w:r>
          </w:p>
        </w:tc>
        <w:tc>
          <w:tcPr>
            <w:tcW w:w="497"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C825E9">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90" w:type="pct"/>
            <w:shd w:val="clear" w:color="auto" w:fill="auto"/>
            <w:vAlign w:val="center"/>
          </w:tcPr>
          <w:p w14:paraId="5C71900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吉村镇中心卫生院(三类保护物)</w:t>
            </w:r>
          </w:p>
        </w:tc>
        <w:tc>
          <w:tcPr>
            <w:tcW w:w="817" w:type="pct"/>
            <w:vAlign w:val="center"/>
          </w:tcPr>
          <w:p w14:paraId="29A2B5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17.2/17.2</w:t>
            </w:r>
          </w:p>
        </w:tc>
        <w:tc>
          <w:tcPr>
            <w:tcW w:w="522" w:type="pct"/>
            <w:shd w:val="clear" w:color="auto" w:fill="auto"/>
            <w:vAlign w:val="center"/>
          </w:tcPr>
          <w:p w14:paraId="7E1693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5" w:type="pct"/>
            <w:vMerge w:val="continue"/>
            <w:vAlign w:val="center"/>
          </w:tcPr>
          <w:p w14:paraId="50C5A39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FE3CB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90" w:type="pct"/>
            <w:shd w:val="clear" w:color="auto" w:fill="auto"/>
            <w:vAlign w:val="center"/>
          </w:tcPr>
          <w:p w14:paraId="17FA23F6">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架空通讯线(H=4m)</w:t>
            </w:r>
          </w:p>
        </w:tc>
        <w:tc>
          <w:tcPr>
            <w:tcW w:w="817" w:type="pct"/>
            <w:vAlign w:val="center"/>
          </w:tcPr>
          <w:p w14:paraId="1C78AF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14.9/14.9</w:t>
            </w:r>
          </w:p>
        </w:tc>
        <w:tc>
          <w:tcPr>
            <w:tcW w:w="522" w:type="pct"/>
            <w:shd w:val="clear" w:color="auto" w:fill="auto"/>
            <w:vAlign w:val="center"/>
          </w:tcPr>
          <w:p w14:paraId="64E6FF3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43E941A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5" w:type="pct"/>
            <w:vMerge w:val="continue"/>
            <w:vAlign w:val="center"/>
          </w:tcPr>
          <w:p w14:paraId="7B6018D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3B7855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西北侧</w:t>
            </w:r>
          </w:p>
        </w:tc>
        <w:tc>
          <w:tcPr>
            <w:tcW w:w="1790" w:type="pct"/>
            <w:shd w:val="clear" w:color="auto" w:fill="auto"/>
            <w:vAlign w:val="center"/>
          </w:tcPr>
          <w:p w14:paraId="7DDF0E4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临时用房(三类保护物)</w:t>
            </w:r>
          </w:p>
        </w:tc>
        <w:tc>
          <w:tcPr>
            <w:tcW w:w="817" w:type="pct"/>
            <w:vAlign w:val="center"/>
          </w:tcPr>
          <w:p w14:paraId="5FEAD557">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14.6/14.6</w:t>
            </w:r>
          </w:p>
        </w:tc>
        <w:tc>
          <w:tcPr>
            <w:tcW w:w="522" w:type="pct"/>
            <w:shd w:val="clear" w:color="auto" w:fill="auto"/>
            <w:vAlign w:val="center"/>
          </w:tcPr>
          <w:p w14:paraId="155E9A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7DC02637">
            <w:pPr>
              <w:spacing w:line="240" w:lineRule="exact"/>
              <w:jc w:val="center"/>
              <w:rPr>
                <w:rFonts w:hint="eastAsia" w:ascii="Times New Roman" w:hAnsi="宋体"/>
                <w:color w:val="auto"/>
              </w:rPr>
            </w:pPr>
            <w:r>
              <w:rPr>
                <w:rFonts w:hint="eastAsia" w:ascii="Times New Roman" w:hAnsi="宋体"/>
                <w:color w:val="auto"/>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5" w:type="pct"/>
            <w:vMerge w:val="continue"/>
            <w:vAlign w:val="center"/>
          </w:tcPr>
          <w:p w14:paraId="2D8A4A51">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3C9F1A9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西北侧</w:t>
            </w:r>
          </w:p>
        </w:tc>
        <w:tc>
          <w:tcPr>
            <w:tcW w:w="1790" w:type="pct"/>
            <w:shd w:val="clear" w:color="auto" w:fill="auto"/>
            <w:vAlign w:val="center"/>
          </w:tcPr>
          <w:p w14:paraId="531AC3D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架空电力线(有绝缘层，H=6m)</w:t>
            </w:r>
          </w:p>
        </w:tc>
        <w:tc>
          <w:tcPr>
            <w:tcW w:w="817" w:type="pct"/>
            <w:vAlign w:val="center"/>
          </w:tcPr>
          <w:p w14:paraId="4811A1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21.5/21.5</w:t>
            </w:r>
          </w:p>
        </w:tc>
        <w:tc>
          <w:tcPr>
            <w:tcW w:w="522" w:type="pct"/>
            <w:shd w:val="clear" w:color="auto" w:fill="auto"/>
            <w:vAlign w:val="center"/>
          </w:tcPr>
          <w:p w14:paraId="0BDF1715">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20C022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0DF8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5" w:type="pct"/>
            <w:vMerge w:val="continue"/>
            <w:vAlign w:val="center"/>
          </w:tcPr>
          <w:p w14:paraId="62FC5DB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4F15F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东南侧</w:t>
            </w:r>
          </w:p>
        </w:tc>
        <w:tc>
          <w:tcPr>
            <w:tcW w:w="1790" w:type="pct"/>
            <w:shd w:val="clear" w:color="auto" w:fill="auto"/>
            <w:vAlign w:val="center"/>
          </w:tcPr>
          <w:p w14:paraId="0062F8C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7842AEB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11.1/11.1</w:t>
            </w:r>
          </w:p>
        </w:tc>
        <w:tc>
          <w:tcPr>
            <w:tcW w:w="522" w:type="pct"/>
            <w:shd w:val="clear" w:color="auto" w:fill="auto"/>
            <w:vAlign w:val="center"/>
          </w:tcPr>
          <w:p w14:paraId="18B2B7B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79CBF8D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7" w:type="pct"/>
            <w:shd w:val="clear" w:color="auto" w:fill="auto"/>
            <w:vAlign w:val="center"/>
          </w:tcPr>
          <w:p w14:paraId="6260012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南</w:t>
            </w:r>
            <w:r>
              <w:rPr>
                <w:rFonts w:hint="eastAsia" w:ascii="Times New Roman" w:hAnsi="Times New Roman" w:cs="Times New Roman"/>
                <w:bCs/>
                <w:color w:val="auto"/>
                <w:szCs w:val="24"/>
                <w:lang w:val="en-US" w:eastAsia="zh-CN"/>
              </w:rPr>
              <w:t>侧</w:t>
            </w:r>
          </w:p>
        </w:tc>
        <w:tc>
          <w:tcPr>
            <w:tcW w:w="1790" w:type="pct"/>
            <w:shd w:val="clear" w:color="auto" w:fill="auto"/>
            <w:vAlign w:val="center"/>
          </w:tcPr>
          <w:p w14:paraId="1161E68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X374县道</w:t>
            </w:r>
          </w:p>
        </w:tc>
        <w:tc>
          <w:tcPr>
            <w:tcW w:w="817" w:type="pct"/>
            <w:vAlign w:val="center"/>
          </w:tcPr>
          <w:p w14:paraId="7CE4677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8.5/8.4</w:t>
            </w:r>
          </w:p>
        </w:tc>
        <w:tc>
          <w:tcPr>
            <w:tcW w:w="522" w:type="pct"/>
            <w:shd w:val="clear" w:color="auto" w:fill="auto"/>
            <w:vAlign w:val="center"/>
          </w:tcPr>
          <w:p w14:paraId="506ADD9B">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497"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390B1B9">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西侧</w:t>
            </w:r>
          </w:p>
        </w:tc>
        <w:tc>
          <w:tcPr>
            <w:tcW w:w="1790" w:type="pct"/>
            <w:shd w:val="clear" w:color="auto" w:fill="auto"/>
            <w:vAlign w:val="center"/>
          </w:tcPr>
          <w:p w14:paraId="347AF61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门卫(三类保护物)</w:t>
            </w:r>
          </w:p>
        </w:tc>
        <w:tc>
          <w:tcPr>
            <w:tcW w:w="817" w:type="pct"/>
            <w:vAlign w:val="center"/>
          </w:tcPr>
          <w:p w14:paraId="674C77F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15/12.9</w:t>
            </w:r>
          </w:p>
        </w:tc>
        <w:tc>
          <w:tcPr>
            <w:tcW w:w="522" w:type="pct"/>
            <w:shd w:val="clear" w:color="auto" w:fill="auto"/>
            <w:vAlign w:val="center"/>
          </w:tcPr>
          <w:p w14:paraId="7880A3A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7/6</w:t>
            </w:r>
          </w:p>
        </w:tc>
        <w:tc>
          <w:tcPr>
            <w:tcW w:w="497"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2D31E7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北侧</w:t>
            </w:r>
          </w:p>
        </w:tc>
        <w:tc>
          <w:tcPr>
            <w:tcW w:w="1790" w:type="pct"/>
            <w:shd w:val="clear" w:color="auto" w:fill="auto"/>
            <w:vAlign w:val="center"/>
          </w:tcPr>
          <w:p w14:paraId="63CEA4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吉村镇中心卫生院(三类保护物)</w:t>
            </w:r>
          </w:p>
        </w:tc>
        <w:tc>
          <w:tcPr>
            <w:tcW w:w="817" w:type="pct"/>
            <w:vAlign w:val="center"/>
          </w:tcPr>
          <w:p w14:paraId="0D5ABD1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16.6/16.6</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59C73D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rPr>
              <w:t>北侧</w:t>
            </w:r>
          </w:p>
        </w:tc>
        <w:tc>
          <w:tcPr>
            <w:tcW w:w="1790" w:type="pct"/>
            <w:shd w:val="clear" w:color="auto" w:fill="auto"/>
            <w:vAlign w:val="center"/>
          </w:tcPr>
          <w:p w14:paraId="78746D3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架空通讯线(H=4m)</w:t>
            </w:r>
          </w:p>
        </w:tc>
        <w:tc>
          <w:tcPr>
            <w:tcW w:w="817" w:type="pct"/>
            <w:vAlign w:val="center"/>
          </w:tcPr>
          <w:p w14:paraId="1F8F489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12.5/12.5</w:t>
            </w:r>
          </w:p>
        </w:tc>
        <w:tc>
          <w:tcPr>
            <w:tcW w:w="522"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4FCF2E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C28CDDD">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西北侧</w:t>
            </w:r>
          </w:p>
        </w:tc>
        <w:tc>
          <w:tcPr>
            <w:tcW w:w="1790" w:type="pct"/>
            <w:shd w:val="clear" w:color="auto" w:fill="auto"/>
            <w:vAlign w:val="center"/>
          </w:tcPr>
          <w:p w14:paraId="2A5F0E11">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bCs/>
                <w:color w:val="auto"/>
                <w:szCs w:val="24"/>
              </w:rPr>
              <w:t>临时用房(三类保护物)</w:t>
            </w:r>
          </w:p>
        </w:tc>
        <w:tc>
          <w:tcPr>
            <w:tcW w:w="817" w:type="pct"/>
            <w:vAlign w:val="center"/>
          </w:tcPr>
          <w:p w14:paraId="1830B4C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11.3/9.6</w:t>
            </w:r>
          </w:p>
        </w:tc>
        <w:tc>
          <w:tcPr>
            <w:tcW w:w="522" w:type="pct"/>
            <w:shd w:val="clear" w:color="auto" w:fill="auto"/>
            <w:vAlign w:val="center"/>
          </w:tcPr>
          <w:p w14:paraId="7AA1F6D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6B737C8C">
            <w:pPr>
              <w:spacing w:line="240" w:lineRule="exact"/>
              <w:jc w:val="center"/>
              <w:rPr>
                <w:rFonts w:hint="eastAsia" w:ascii="Times New Roman" w:hAnsi="宋体"/>
                <w:color w:val="auto"/>
              </w:rPr>
            </w:pPr>
            <w:r>
              <w:rPr>
                <w:rFonts w:hint="eastAsia" w:ascii="Times New Roman" w:hAnsi="宋体"/>
                <w:color w:val="auto"/>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75" w:type="pct"/>
            <w:vMerge w:val="continue"/>
            <w:vAlign w:val="center"/>
          </w:tcPr>
          <w:p w14:paraId="4A91631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10057A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西北侧</w:t>
            </w:r>
          </w:p>
        </w:tc>
        <w:tc>
          <w:tcPr>
            <w:tcW w:w="1790" w:type="pct"/>
            <w:shd w:val="clear" w:color="auto" w:fill="auto"/>
            <w:vAlign w:val="center"/>
          </w:tcPr>
          <w:p w14:paraId="1F42D61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架空电力线(有绝缘层，H=6m)</w:t>
            </w:r>
          </w:p>
        </w:tc>
        <w:tc>
          <w:tcPr>
            <w:tcW w:w="817" w:type="pct"/>
            <w:vAlign w:val="center"/>
          </w:tcPr>
          <w:p w14:paraId="4D2FF1F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18.4/16.2</w:t>
            </w:r>
          </w:p>
        </w:tc>
        <w:tc>
          <w:tcPr>
            <w:tcW w:w="522" w:type="pct"/>
            <w:shd w:val="clear" w:color="auto" w:fill="auto"/>
            <w:vAlign w:val="center"/>
          </w:tcPr>
          <w:p w14:paraId="4F2795F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512FB8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AF06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75" w:type="pct"/>
            <w:vMerge w:val="continue"/>
            <w:vAlign w:val="center"/>
          </w:tcPr>
          <w:p w14:paraId="2D74473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78033F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东南侧</w:t>
            </w:r>
          </w:p>
        </w:tc>
        <w:tc>
          <w:tcPr>
            <w:tcW w:w="1790" w:type="pct"/>
            <w:shd w:val="clear" w:color="auto" w:fill="auto"/>
            <w:vAlign w:val="center"/>
          </w:tcPr>
          <w:p w14:paraId="5904E88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rPr>
              <w:t>民房(三类保护物)</w:t>
            </w:r>
          </w:p>
        </w:tc>
        <w:tc>
          <w:tcPr>
            <w:tcW w:w="817" w:type="pct"/>
            <w:vAlign w:val="center"/>
          </w:tcPr>
          <w:p w14:paraId="7DDA89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21.5/23.3</w:t>
            </w:r>
          </w:p>
        </w:tc>
        <w:tc>
          <w:tcPr>
            <w:tcW w:w="522" w:type="pct"/>
            <w:shd w:val="clear" w:color="auto" w:fill="auto"/>
            <w:vAlign w:val="center"/>
          </w:tcPr>
          <w:p w14:paraId="05DBBEC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6210352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5.5</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6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8"/>
        <w:gridCol w:w="1799"/>
        <w:gridCol w:w="2473"/>
        <w:gridCol w:w="1832"/>
        <w:gridCol w:w="1544"/>
        <w:gridCol w:w="919"/>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259"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74CBCF4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8"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3"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37C7634">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5751F3B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7.0</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19780FEE">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07C56F42">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38B295F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7011C776">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4.9</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3A53CF8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3.6</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A40D55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EFB053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2690C44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563609E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8"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3229BE9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8"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2ADEA3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8"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7.6</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A39C6DA">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8"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089E984F">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8.2</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259" w:type="pct"/>
            <w:vAlign w:val="center"/>
          </w:tcPr>
          <w:p w14:paraId="6561E7D1">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8"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11.8</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6AD7CEA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8"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11.0</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09215A4">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92642C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8" w:type="pct"/>
            <w:vAlign w:val="center"/>
          </w:tcPr>
          <w:p w14:paraId="3D2FB53D">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杂物间（三类保护物）</w:t>
            </w:r>
          </w:p>
        </w:tc>
        <w:tc>
          <w:tcPr>
            <w:tcW w:w="1013" w:type="pct"/>
            <w:vAlign w:val="center"/>
          </w:tcPr>
          <w:p w14:paraId="56E14F5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EB16A9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c>
          <w:tcPr>
            <w:tcW w:w="508" w:type="pct"/>
            <w:vAlign w:val="center"/>
          </w:tcPr>
          <w:p w14:paraId="54CDD77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B700FD8">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198A3A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8" w:type="pct"/>
            <w:vAlign w:val="center"/>
          </w:tcPr>
          <w:p w14:paraId="0268370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5971D38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9A1736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16.3</w:t>
            </w:r>
          </w:p>
        </w:tc>
        <w:tc>
          <w:tcPr>
            <w:tcW w:w="508" w:type="pct"/>
            <w:vAlign w:val="center"/>
          </w:tcPr>
          <w:p w14:paraId="0C20CC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7F41A75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79790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8" w:type="pct"/>
            <w:vAlign w:val="center"/>
          </w:tcPr>
          <w:p w14:paraId="2C0F414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4AA175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542250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10.4</w:t>
            </w:r>
          </w:p>
        </w:tc>
        <w:tc>
          <w:tcPr>
            <w:tcW w:w="508" w:type="pct"/>
            <w:vAlign w:val="center"/>
          </w:tcPr>
          <w:p w14:paraId="614C13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2A86024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CE92D3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8" w:type="pct"/>
            <w:vAlign w:val="center"/>
          </w:tcPr>
          <w:p w14:paraId="0AEA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08F7B6D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4D5D4C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10.9</w:t>
            </w:r>
          </w:p>
        </w:tc>
        <w:tc>
          <w:tcPr>
            <w:tcW w:w="508" w:type="pct"/>
            <w:vAlign w:val="center"/>
          </w:tcPr>
          <w:p w14:paraId="35079B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42007E4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3895A5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8" w:type="pct"/>
            <w:vAlign w:val="center"/>
          </w:tcPr>
          <w:p w14:paraId="1323424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712E259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49FA26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10.8</w:t>
            </w:r>
          </w:p>
        </w:tc>
        <w:tc>
          <w:tcPr>
            <w:tcW w:w="508" w:type="pct"/>
            <w:vAlign w:val="center"/>
          </w:tcPr>
          <w:p w14:paraId="4073F6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59" w:type="pct"/>
            <w:vAlign w:val="center"/>
          </w:tcPr>
          <w:p w14:paraId="0D85628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69130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8" w:type="pct"/>
            <w:vAlign w:val="center"/>
          </w:tcPr>
          <w:p w14:paraId="5FB25C2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杂物间（三类保护物）</w:t>
            </w:r>
          </w:p>
        </w:tc>
        <w:tc>
          <w:tcPr>
            <w:tcW w:w="1013" w:type="pct"/>
            <w:vAlign w:val="center"/>
          </w:tcPr>
          <w:p w14:paraId="06C8EF3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5346EBA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11.7</w:t>
            </w:r>
          </w:p>
        </w:tc>
        <w:tc>
          <w:tcPr>
            <w:tcW w:w="508" w:type="pct"/>
            <w:vAlign w:val="center"/>
          </w:tcPr>
          <w:p w14:paraId="5DDE2B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2545"/>
      <w:bookmarkStart w:id="170" w:name="_Toc1359"/>
      <w:bookmarkStart w:id="171" w:name="_Toc25228"/>
      <w:bookmarkStart w:id="172" w:name="_Toc92712593"/>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hint="eastAsia" w:ascii="宋体" w:hAnsi="宋体"/>
                <w:b/>
                <w:color w:val="auto"/>
              </w:rPr>
              <w:t>序号</w:t>
            </w:r>
          </w:p>
        </w:tc>
        <w:tc>
          <w:tcPr>
            <w:tcW w:w="3346" w:type="pct"/>
            <w:vAlign w:val="center"/>
          </w:tcPr>
          <w:p w14:paraId="3409C5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916" w:type="pct"/>
            <w:vAlign w:val="center"/>
          </w:tcPr>
          <w:p w14:paraId="26D619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364" w:type="pct"/>
            <w:vAlign w:val="center"/>
          </w:tcPr>
          <w:p w14:paraId="7E3116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埋地设置</w:t>
            </w:r>
          </w:p>
        </w:tc>
        <w:tc>
          <w:tcPr>
            <w:tcW w:w="364" w:type="pct"/>
            <w:vAlign w:val="center"/>
          </w:tcPr>
          <w:p w14:paraId="6510565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372" w:type="pct"/>
            <w:vAlign w:val="center"/>
          </w:tcPr>
          <w:p w14:paraId="1636094F">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卧式油罐</w:t>
            </w:r>
          </w:p>
        </w:tc>
        <w:tc>
          <w:tcPr>
            <w:tcW w:w="364" w:type="pct"/>
            <w:vAlign w:val="center"/>
          </w:tcPr>
          <w:p w14:paraId="519F672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0" w:hRule="atLeast"/>
        </w:trPr>
        <w:tc>
          <w:tcPr>
            <w:tcW w:w="372" w:type="pct"/>
            <w:vAlign w:val="center"/>
          </w:tcPr>
          <w:p w14:paraId="08930F42">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SF双层储罐</w:t>
            </w:r>
          </w:p>
        </w:tc>
        <w:tc>
          <w:tcPr>
            <w:tcW w:w="364" w:type="pct"/>
            <w:vAlign w:val="center"/>
          </w:tcPr>
          <w:p w14:paraId="493024A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95" w:hRule="atLeast"/>
        </w:trPr>
        <w:tc>
          <w:tcPr>
            <w:tcW w:w="372" w:type="pct"/>
            <w:vAlign w:val="center"/>
          </w:tcPr>
          <w:p w14:paraId="79ECFD12">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SF双层储罐</w:t>
            </w:r>
          </w:p>
        </w:tc>
        <w:tc>
          <w:tcPr>
            <w:tcW w:w="364" w:type="pct"/>
            <w:vAlign w:val="center"/>
          </w:tcPr>
          <w:p w14:paraId="724999C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372" w:type="pct"/>
            <w:vAlign w:val="center"/>
          </w:tcPr>
          <w:p w14:paraId="4D1B0EA0">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SF双层储罐</w:t>
            </w:r>
          </w:p>
        </w:tc>
        <w:tc>
          <w:tcPr>
            <w:tcW w:w="364" w:type="pct"/>
            <w:vAlign w:val="center"/>
          </w:tcPr>
          <w:p w14:paraId="02AC2C0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073D20A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A——浸入油品中的金属物表面积之和（㎡）；</w:t>
            </w:r>
          </w:p>
          <w:p w14:paraId="6BDE9F6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Vt——储罐容积（㎡）。</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已验收</w:t>
            </w:r>
          </w:p>
        </w:tc>
        <w:tc>
          <w:tcPr>
            <w:tcW w:w="364" w:type="pct"/>
            <w:vAlign w:val="center"/>
          </w:tcPr>
          <w:p w14:paraId="113B2F8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采用钢制人孔盖</w:t>
            </w:r>
          </w:p>
        </w:tc>
        <w:tc>
          <w:tcPr>
            <w:tcW w:w="364" w:type="pct"/>
            <w:vAlign w:val="center"/>
          </w:tcPr>
          <w:p w14:paraId="48F73E7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设了操作井</w:t>
            </w:r>
          </w:p>
        </w:tc>
        <w:tc>
          <w:tcPr>
            <w:tcW w:w="364" w:type="pct"/>
            <w:vAlign w:val="center"/>
          </w:tcPr>
          <w:p w14:paraId="51D38B8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液位仪有高液位报警功能；但测漏仪仅显示单个油罐信息，另一座油罐监测信号数据丢失</w:t>
            </w:r>
          </w:p>
        </w:tc>
        <w:tc>
          <w:tcPr>
            <w:tcW w:w="364" w:type="pct"/>
            <w:vAlign w:val="center"/>
          </w:tcPr>
          <w:p w14:paraId="6E5167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lang w:val="en-US" w:eastAsia="zh-CN"/>
              </w:rPr>
              <w:t>整改后</w:t>
            </w: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keepNext w:val="0"/>
              <w:keepLines w:val="0"/>
              <w:pageBreakBefore w:val="0"/>
              <w:widowControl w:val="0"/>
              <w:numPr>
                <w:ilvl w:val="0"/>
                <w:numId w:val="8"/>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559B8C4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室外</w:t>
            </w:r>
          </w:p>
        </w:tc>
        <w:tc>
          <w:tcPr>
            <w:tcW w:w="364" w:type="pct"/>
            <w:vAlign w:val="center"/>
          </w:tcPr>
          <w:p w14:paraId="56E0CFB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设安全拉断阀</w:t>
            </w:r>
          </w:p>
        </w:tc>
        <w:tc>
          <w:tcPr>
            <w:tcW w:w="364" w:type="pct"/>
            <w:vAlign w:val="center"/>
          </w:tcPr>
          <w:p w14:paraId="210890C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设有剪切阀</w:t>
            </w:r>
          </w:p>
        </w:tc>
        <w:tc>
          <w:tcPr>
            <w:tcW w:w="364" w:type="pct"/>
            <w:vAlign w:val="center"/>
          </w:tcPr>
          <w:p w14:paraId="2FB0768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keepNext w:val="0"/>
              <w:keepLines w:val="0"/>
              <w:pageBreakBefore w:val="0"/>
              <w:widowControl w:val="0"/>
              <w:numPr>
                <w:ilvl w:val="0"/>
                <w:numId w:val="9"/>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有各油品的文字标识，加油枪有颜色标识</w:t>
            </w:r>
          </w:p>
        </w:tc>
        <w:tc>
          <w:tcPr>
            <w:tcW w:w="364" w:type="pct"/>
            <w:vAlign w:val="center"/>
          </w:tcPr>
          <w:p w14:paraId="3FEA2C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980B86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E62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76F90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6.3.3卸油接口应设置快速接头及密封盖。</w:t>
            </w:r>
          </w:p>
        </w:tc>
        <w:tc>
          <w:tcPr>
            <w:tcW w:w="916" w:type="pct"/>
            <w:vAlign w:val="center"/>
          </w:tcPr>
          <w:p w14:paraId="3DB733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设置快速接头及密封盖</w:t>
            </w:r>
          </w:p>
        </w:tc>
        <w:tc>
          <w:tcPr>
            <w:tcW w:w="364" w:type="pct"/>
            <w:vAlign w:val="center"/>
          </w:tcPr>
          <w:p w14:paraId="336060C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E6640B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6.3.4加油站卸油油气回收系统的设计应符合下列规定：</w:t>
            </w:r>
          </w:p>
          <w:p w14:paraId="2DBD40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ADF740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装设有潜油泵</w:t>
            </w:r>
          </w:p>
        </w:tc>
        <w:tc>
          <w:tcPr>
            <w:tcW w:w="364" w:type="pct"/>
            <w:vAlign w:val="center"/>
          </w:tcPr>
          <w:p w14:paraId="21E01BA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DA82B2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6.3.6加油站应采用加油油气回收系统。</w:t>
            </w:r>
          </w:p>
        </w:tc>
        <w:tc>
          <w:tcPr>
            <w:tcW w:w="916" w:type="pct"/>
            <w:vAlign w:val="center"/>
          </w:tcPr>
          <w:p w14:paraId="10EF67C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采用加油油气回收系统</w:t>
            </w:r>
          </w:p>
        </w:tc>
        <w:tc>
          <w:tcPr>
            <w:tcW w:w="364" w:type="pct"/>
            <w:vAlign w:val="center"/>
          </w:tcPr>
          <w:p w14:paraId="34EF98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548BE80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A23F71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6.3.10通气管的公称直径不应小于50mm。</w:t>
            </w:r>
          </w:p>
        </w:tc>
        <w:tc>
          <w:tcPr>
            <w:tcW w:w="916" w:type="pct"/>
            <w:vAlign w:val="center"/>
          </w:tcPr>
          <w:p w14:paraId="3B3ECC7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50mm</w:t>
            </w:r>
          </w:p>
        </w:tc>
        <w:tc>
          <w:tcPr>
            <w:tcW w:w="364" w:type="pct"/>
            <w:vAlign w:val="center"/>
          </w:tcPr>
          <w:p w14:paraId="77AD6C2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85A576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EE362D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BD6625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埋地敷设</w:t>
            </w:r>
          </w:p>
        </w:tc>
        <w:tc>
          <w:tcPr>
            <w:tcW w:w="364" w:type="pct"/>
            <w:vAlign w:val="center"/>
          </w:tcPr>
          <w:p w14:paraId="1F61135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4F14756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3A96E85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不小于0.4m</w:t>
            </w:r>
          </w:p>
        </w:tc>
        <w:tc>
          <w:tcPr>
            <w:tcW w:w="364" w:type="pct"/>
            <w:vAlign w:val="center"/>
          </w:tcPr>
          <w:p w14:paraId="1418E95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keepNext w:val="0"/>
              <w:keepLines w:val="0"/>
              <w:pageBreakBefore w:val="0"/>
              <w:widowControl w:val="0"/>
              <w:numPr>
                <w:ilvl w:val="0"/>
                <w:numId w:val="10"/>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已验收</w:t>
            </w:r>
          </w:p>
        </w:tc>
        <w:tc>
          <w:tcPr>
            <w:tcW w:w="364" w:type="pct"/>
            <w:vAlign w:val="center"/>
          </w:tcPr>
          <w:p w14:paraId="6B4747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keepNext w:val="0"/>
              <w:keepLines w:val="0"/>
              <w:pageBreakBefore w:val="0"/>
              <w:widowControl w:val="0"/>
              <w:numPr>
                <w:ilvl w:val="0"/>
                <w:numId w:val="11"/>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SF双层储罐</w:t>
            </w:r>
          </w:p>
        </w:tc>
        <w:tc>
          <w:tcPr>
            <w:tcW w:w="364" w:type="pct"/>
            <w:vAlign w:val="center"/>
          </w:tcPr>
          <w:p w14:paraId="6D4067C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防渗灌按要求设计</w:t>
            </w:r>
          </w:p>
        </w:tc>
        <w:tc>
          <w:tcPr>
            <w:tcW w:w="364" w:type="pct"/>
            <w:vAlign w:val="center"/>
          </w:tcPr>
          <w:p w14:paraId="7A4583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keepNext w:val="0"/>
              <w:keepLines w:val="0"/>
              <w:pageBreakBefore w:val="0"/>
              <w:widowControl w:val="0"/>
              <w:numPr>
                <w:ilvl w:val="0"/>
                <w:numId w:val="11"/>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42F62A5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采取防渗措施</w:t>
            </w:r>
          </w:p>
        </w:tc>
        <w:tc>
          <w:tcPr>
            <w:tcW w:w="364" w:type="pct"/>
            <w:vAlign w:val="center"/>
          </w:tcPr>
          <w:p w14:paraId="60F0B46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keepNext w:val="0"/>
              <w:keepLines w:val="0"/>
              <w:pageBreakBefore w:val="0"/>
              <w:widowControl w:val="0"/>
              <w:numPr>
                <w:ilvl w:val="0"/>
                <w:numId w:val="11"/>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6B9A45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keepNext w:val="0"/>
              <w:keepLines w:val="0"/>
              <w:pageBreakBefore w:val="0"/>
              <w:widowControl w:val="0"/>
              <w:numPr>
                <w:ilvl w:val="0"/>
                <w:numId w:val="11"/>
              </w:numPr>
              <w:kinsoku/>
              <w:wordWrap/>
              <w:overflowPunct/>
              <w:topLinePunct w:val="0"/>
              <w:autoSpaceDE/>
              <w:autoSpaceDN/>
              <w:bidi w:val="0"/>
              <w:adjustRightInd/>
              <w:snapToGrid/>
              <w:spacing w:line="260" w:lineRule="exact"/>
              <w:jc w:val="center"/>
              <w:textAlignment w:val="auto"/>
              <w:rPr>
                <w:rFonts w:ascii="宋体" w:hAnsi="宋体"/>
                <w:color w:val="auto"/>
              </w:rPr>
            </w:pPr>
          </w:p>
        </w:tc>
        <w:tc>
          <w:tcPr>
            <w:tcW w:w="3346" w:type="pct"/>
            <w:vAlign w:val="center"/>
          </w:tcPr>
          <w:p w14:paraId="2D9E5BA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364" w:type="pct"/>
            <w:vAlign w:val="center"/>
          </w:tcPr>
          <w:p w14:paraId="2C602FD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ascii="宋体" w:hAnsi="宋体"/>
          <w:color w:val="auto"/>
          <w:spacing w:val="-6"/>
          <w:sz w:val="28"/>
          <w:szCs w:val="28"/>
          <w:lang w:val="en-US" w:eastAsia="zh-CN"/>
        </w:rPr>
        <w:t>1项不</w:t>
      </w:r>
      <w:r>
        <w:rPr>
          <w:rFonts w:hint="eastAsia" w:cs="宋体"/>
          <w:color w:val="auto"/>
          <w:sz w:val="28"/>
          <w:szCs w:val="28"/>
        </w:rPr>
        <w:t>符合要求</w:t>
      </w:r>
      <w:r>
        <w:rPr>
          <w:rFonts w:hint="eastAsia" w:cs="宋体"/>
          <w:color w:val="auto"/>
          <w:sz w:val="28"/>
          <w:szCs w:val="28"/>
          <w:lang w:eastAsia="zh-CN"/>
        </w:rPr>
        <w:t>，测漏仪仅显示单个油罐信息，另一座油罐监测信号数据丢失</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19196"/>
      <w:bookmarkStart w:id="174" w:name="_Toc5653"/>
      <w:bookmarkStart w:id="175" w:name="_Toc92712594"/>
      <w:bookmarkStart w:id="176" w:name="_Toc4098"/>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26838"/>
      <w:bookmarkStart w:id="180" w:name="_Toc32519"/>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导电内衬应接地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7007"/>
      <w:bookmarkStart w:id="182" w:name="_Toc1576"/>
      <w:bookmarkStart w:id="183" w:name="_Toc92712596"/>
      <w:bookmarkStart w:id="184" w:name="_Toc30531"/>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lang w:val="en-US" w:eastAsia="zh-CN"/>
              </w:rPr>
              <w:t>不在作业区内，建筑面积小于300m2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9271259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20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2"/>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2"/>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2"/>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2"/>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2"/>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2"/>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2"/>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2"/>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2"/>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2"/>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2"/>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2"/>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2"/>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2"/>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2"/>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2"/>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2"/>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2"/>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2"/>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2"/>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14134"/>
      <w:bookmarkStart w:id="197" w:name="_Toc20583"/>
      <w:bookmarkStart w:id="198" w:name="_Toc9271259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3"/>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3"/>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3"/>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3"/>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4"/>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4"/>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4"/>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4"/>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4"/>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4"/>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4"/>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4"/>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4"/>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4"/>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4"/>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4"/>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4"/>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4"/>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4"/>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4"/>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4"/>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5"/>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5"/>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5"/>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5"/>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5"/>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5"/>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5"/>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5"/>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5"/>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5"/>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5"/>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5"/>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5"/>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hAnsi="宋体"/>
                <w:color w:val="auto"/>
              </w:rPr>
              <w:t>SF双层储罐</w:t>
            </w:r>
          </w:p>
        </w:tc>
        <w:tc>
          <w:tcPr>
            <w:tcW w:w="870" w:type="dxa"/>
            <w:vAlign w:val="center"/>
          </w:tcPr>
          <w:p w14:paraId="1887BDB0">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FF0000"/>
                <w:sz w:val="18"/>
                <w:szCs w:val="18"/>
              </w:rPr>
            </w:pPr>
          </w:p>
        </w:tc>
        <w:tc>
          <w:tcPr>
            <w:tcW w:w="5930" w:type="dxa"/>
            <w:vAlign w:val="center"/>
          </w:tcPr>
          <w:p w14:paraId="04B9BFB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FF0000"/>
                <w:sz w:val="18"/>
                <w:szCs w:val="18"/>
              </w:rPr>
            </w:pPr>
          </w:p>
        </w:tc>
        <w:tc>
          <w:tcPr>
            <w:tcW w:w="5930" w:type="dxa"/>
            <w:vAlign w:val="center"/>
          </w:tcPr>
          <w:p w14:paraId="43DE56D0">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FF0000"/>
                <w:sz w:val="18"/>
                <w:szCs w:val="18"/>
              </w:rPr>
            </w:pPr>
          </w:p>
        </w:tc>
        <w:tc>
          <w:tcPr>
            <w:tcW w:w="5930" w:type="dxa"/>
            <w:vAlign w:val="center"/>
          </w:tcPr>
          <w:p w14:paraId="3ADB10D3">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FF0000"/>
                <w:sz w:val="18"/>
                <w:szCs w:val="18"/>
              </w:rPr>
            </w:pPr>
          </w:p>
        </w:tc>
        <w:tc>
          <w:tcPr>
            <w:tcW w:w="5930" w:type="dxa"/>
            <w:vAlign w:val="center"/>
          </w:tcPr>
          <w:p w14:paraId="4D155CF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FF0000"/>
                <w:sz w:val="18"/>
                <w:szCs w:val="18"/>
              </w:rPr>
            </w:pPr>
          </w:p>
        </w:tc>
        <w:tc>
          <w:tcPr>
            <w:tcW w:w="5930" w:type="dxa"/>
            <w:vAlign w:val="center"/>
          </w:tcPr>
          <w:p w14:paraId="0D48600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FF0000"/>
                <w:sz w:val="18"/>
                <w:szCs w:val="18"/>
              </w:rPr>
            </w:pPr>
          </w:p>
        </w:tc>
        <w:tc>
          <w:tcPr>
            <w:tcW w:w="5930" w:type="dxa"/>
            <w:vAlign w:val="center"/>
          </w:tcPr>
          <w:p w14:paraId="331CE551">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FF0000"/>
                <w:sz w:val="18"/>
                <w:szCs w:val="18"/>
              </w:rPr>
            </w:pPr>
          </w:p>
        </w:tc>
        <w:tc>
          <w:tcPr>
            <w:tcW w:w="5930" w:type="dxa"/>
            <w:vAlign w:val="center"/>
          </w:tcPr>
          <w:p w14:paraId="764F55B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FF0000"/>
                <w:sz w:val="18"/>
                <w:szCs w:val="18"/>
              </w:rPr>
            </w:pPr>
          </w:p>
        </w:tc>
        <w:tc>
          <w:tcPr>
            <w:tcW w:w="5930" w:type="dxa"/>
            <w:vAlign w:val="center"/>
          </w:tcPr>
          <w:p w14:paraId="735E911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FF0000"/>
                <w:sz w:val="18"/>
                <w:szCs w:val="18"/>
              </w:rPr>
            </w:pPr>
          </w:p>
        </w:tc>
        <w:tc>
          <w:tcPr>
            <w:tcW w:w="5930" w:type="dxa"/>
            <w:vAlign w:val="center"/>
          </w:tcPr>
          <w:p w14:paraId="3F8A1B6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FF0000"/>
                <w:sz w:val="18"/>
                <w:szCs w:val="18"/>
              </w:rPr>
            </w:pPr>
          </w:p>
        </w:tc>
        <w:tc>
          <w:tcPr>
            <w:tcW w:w="5930" w:type="dxa"/>
            <w:vAlign w:val="center"/>
          </w:tcPr>
          <w:p w14:paraId="0DE1FEC8">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FF0000"/>
                <w:sz w:val="18"/>
                <w:szCs w:val="18"/>
              </w:rPr>
            </w:pPr>
          </w:p>
        </w:tc>
        <w:tc>
          <w:tcPr>
            <w:tcW w:w="5930" w:type="dxa"/>
            <w:vAlign w:val="center"/>
          </w:tcPr>
          <w:p w14:paraId="430DE0A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keepNext w:val="0"/>
              <w:keepLines w:val="0"/>
              <w:pageBreakBefore w:val="0"/>
              <w:widowControl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keepNext w:val="0"/>
              <w:keepLines w:val="0"/>
              <w:pageBreakBefore w:val="0"/>
              <w:widowControl w:val="0"/>
              <w:kinsoku/>
              <w:wordWrap/>
              <w:overflowPunct/>
              <w:topLinePunct w:val="0"/>
              <w:autoSpaceDE/>
              <w:autoSpaceDN/>
              <w:bidi w:val="0"/>
              <w:spacing w:line="260" w:lineRule="exact"/>
              <w:textAlignment w:val="auto"/>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keepNext w:val="0"/>
              <w:keepLines w:val="0"/>
              <w:pageBreakBefore w:val="0"/>
              <w:widowControl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本站在站区出口附近设置隔油池，隔油池设置盖板。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配电房按要求设置，但配电房设置外开防火门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1</w:t>
            </w: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9371"/>
      <w:bookmarkStart w:id="208" w:name="_Toc343692275"/>
      <w:bookmarkStart w:id="209" w:name="_Toc16646"/>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FF0000"/>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FF0000"/>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油罐卸油区静电接地夹</w:t>
            </w:r>
            <w:r>
              <w:rPr>
                <w:rFonts w:hint="eastAsia" w:ascii="Times New Roman" w:hAnsi="Times New Roman" w:eastAsia="宋" w:cs="Times New Roman"/>
                <w:bCs/>
                <w:color w:val="auto"/>
                <w:lang w:val="en-US" w:eastAsia="zh-CN"/>
              </w:rPr>
              <w:t>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灭火器未落实定期检测</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1）灭火器未落实定期检测</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471312555"/>
      <w:bookmarkStart w:id="214" w:name="_Toc9008"/>
      <w:bookmarkStart w:id="215" w:name="_Toc20468434"/>
      <w:bookmarkStart w:id="216" w:name="_Toc427852841"/>
      <w:bookmarkStart w:id="217" w:name="_Toc14112"/>
      <w:bookmarkStart w:id="218" w:name="_Toc30200"/>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大余石油分公司吉村加油站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r w14:paraId="303F1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34A8E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50AE1CEE">
            <w:pPr>
              <w:rPr>
                <w:rFonts w:hint="eastAsia" w:ascii="宋体" w:hAnsi="宋体" w:cs="宋体"/>
                <w:color w:val="auto"/>
              </w:rPr>
            </w:pPr>
            <w:r>
              <w:rPr>
                <w:rFonts w:hint="eastAsia"/>
                <w:color w:val="auto"/>
                <w:vertAlign w:val="baseline"/>
              </w:rPr>
              <w:t>加油站内汽油（柴油）通气管管口与围墙不满足 2 米间距要求，加油站内汽油通气管管口与密闭卸油点不满足3 米间距要求。</w:t>
            </w:r>
          </w:p>
        </w:tc>
        <w:tc>
          <w:tcPr>
            <w:tcW w:w="3783" w:type="dxa"/>
            <w:shd w:val="clear" w:color="auto" w:fill="auto"/>
            <w:vAlign w:val="top"/>
          </w:tcPr>
          <w:p w14:paraId="7D11853E">
            <w:pPr>
              <w:rPr>
                <w:rFonts w:hint="eastAsia" w:ascii="宋体" w:hAnsi="宋体" w:cs="宋体"/>
                <w:color w:val="auto"/>
              </w:rPr>
            </w:pPr>
            <w:r>
              <w:rPr>
                <w:rFonts w:hint="eastAsia"/>
                <w:color w:val="auto"/>
                <w:vertAlign w:val="baseline"/>
              </w:rPr>
              <w:t>调整通气管位置，保证汽油（柴油）通气管管口与围墙2 米间距要求，保证汽油通气管管口与密闭卸油点3米间距要求</w:t>
            </w:r>
          </w:p>
        </w:tc>
      </w:tr>
      <w:tr w14:paraId="63756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B3EB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6D0E82BF">
            <w:pPr>
              <w:rPr>
                <w:rFonts w:hint="eastAsia" w:ascii="宋体" w:hAnsi="宋体" w:cs="宋体"/>
                <w:color w:val="auto"/>
              </w:rPr>
            </w:pPr>
            <w:r>
              <w:rPr>
                <w:rFonts w:hint="eastAsia"/>
                <w:color w:val="auto"/>
                <w:vertAlign w:val="baseline"/>
              </w:rPr>
              <w:t>卸油口处无防泄漏围堰（防止流散措施），不符合安全要求。</w:t>
            </w:r>
          </w:p>
        </w:tc>
        <w:tc>
          <w:tcPr>
            <w:tcW w:w="3783" w:type="dxa"/>
            <w:shd w:val="clear" w:color="auto" w:fill="auto"/>
            <w:vAlign w:val="top"/>
          </w:tcPr>
          <w:p w14:paraId="33604187">
            <w:pPr>
              <w:rPr>
                <w:rFonts w:hint="eastAsia" w:ascii="宋体" w:hAnsi="宋体" w:cs="宋体"/>
                <w:color w:val="auto"/>
              </w:rPr>
            </w:pPr>
            <w:r>
              <w:rPr>
                <w:rFonts w:hint="eastAsia"/>
                <w:color w:val="auto"/>
                <w:vertAlign w:val="baseline"/>
              </w:rPr>
              <w:t>卸油口处设置防泄漏围堰（或设置收集槽）。</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测漏仪仅显示单个油罐信息，另一座油罐监测信号数据丢失</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完成测漏仪故障排查与修复，两座油罐均正常接入监测系统，数据显示、报警功能正常</w:t>
            </w:r>
          </w:p>
        </w:tc>
      </w:tr>
      <w:tr w14:paraId="1526E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C6F0D3B">
            <w:pPr>
              <w:jc w:val="center"/>
              <w:rPr>
                <w:rFonts w:hint="eastAsia" w:ascii="Times New Roman" w:hAnsi="Times New Roman" w:eastAsia="宋体" w:cs="Times New Roman"/>
                <w:color w:val="auto"/>
                <w:lang w:val="en-US" w:eastAsia="zh-CN"/>
              </w:rPr>
            </w:pPr>
            <w:bookmarkStart w:id="220" w:name="_Toc20468435"/>
            <w:bookmarkStart w:id="221" w:name="_Toc30063"/>
            <w:bookmarkStart w:id="222" w:name="_Toc30644"/>
            <w:bookmarkStart w:id="223" w:name="_Toc9821"/>
            <w:r>
              <w:rPr>
                <w:rFonts w:hint="eastAsia" w:ascii="Times New Roman" w:hAnsi="Times New Roman" w:cs="Times New Roman"/>
                <w:color w:val="auto"/>
                <w:lang w:val="en-US" w:eastAsia="zh-CN"/>
              </w:rPr>
              <w:t>2</w:t>
            </w:r>
          </w:p>
        </w:tc>
        <w:tc>
          <w:tcPr>
            <w:tcW w:w="4594" w:type="dxa"/>
            <w:shd w:val="clear" w:color="auto" w:fill="auto"/>
            <w:vAlign w:val="center"/>
          </w:tcPr>
          <w:p w14:paraId="7AFBFD56">
            <w:pPr>
              <w:keepNext w:val="0"/>
              <w:keepLines w:val="0"/>
              <w:widowControl/>
              <w:suppressLineNumbers w:val="0"/>
              <w:jc w:val="both"/>
              <w:textAlignment w:val="center"/>
              <w:rPr>
                <w:rFonts w:hint="default" w:ascii="宋体" w:hAnsi="宋体" w:eastAsia="宋体" w:cs="宋体"/>
                <w:i w:val="0"/>
                <w:iCs w:val="0"/>
                <w:color w:val="auto"/>
                <w:kern w:val="2"/>
                <w:sz w:val="21"/>
                <w:szCs w:val="21"/>
                <w:u w:val="none"/>
                <w:lang w:val="en-US" w:eastAsia="zh-CN" w:bidi="ar-SA"/>
              </w:rPr>
            </w:pPr>
            <w:r>
              <w:rPr>
                <w:rFonts w:hint="default" w:ascii="宋体" w:hAnsi="宋体" w:cs="宋体"/>
                <w:i w:val="0"/>
                <w:iCs w:val="0"/>
                <w:color w:val="auto"/>
                <w:kern w:val="2"/>
                <w:sz w:val="21"/>
                <w:szCs w:val="21"/>
                <w:u w:val="none"/>
                <w:lang w:val="en-US" w:eastAsia="zh-CN" w:bidi="ar-SA"/>
              </w:rPr>
              <w:t>灭火器未落实定期检测</w:t>
            </w:r>
          </w:p>
        </w:tc>
        <w:tc>
          <w:tcPr>
            <w:tcW w:w="3783" w:type="dxa"/>
            <w:shd w:val="clear" w:color="auto" w:fill="auto"/>
            <w:vAlign w:val="center"/>
          </w:tcPr>
          <w:p w14:paraId="319B8540">
            <w:pPr>
              <w:keepNext w:val="0"/>
              <w:keepLines w:val="0"/>
              <w:widowControl/>
              <w:suppressLineNumbers w:val="0"/>
              <w:jc w:val="both"/>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cs="宋体"/>
                <w:i w:val="0"/>
                <w:iCs w:val="0"/>
                <w:color w:val="auto"/>
                <w:kern w:val="2"/>
                <w:sz w:val="21"/>
                <w:szCs w:val="21"/>
                <w:u w:val="none"/>
                <w:lang w:val="en-US" w:eastAsia="zh-CN" w:bidi="ar-SA"/>
              </w:rPr>
              <w:t>灭火器完成检测维保，检测标识、台账齐全</w:t>
            </w:r>
          </w:p>
        </w:tc>
      </w:tr>
    </w:tbl>
    <w:p w14:paraId="4D6EC2A5">
      <w:pPr>
        <w:outlineLvl w:val="1"/>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大余石油分公司吉村加油站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6"/>
        </w:numPr>
        <w:spacing w:line="360" w:lineRule="auto"/>
        <w:ind w:firstLine="560" w:firstLineChars="200"/>
        <w:rPr>
          <w:rFonts w:ascii="Times New Roman" w:hAnsi="Times New Roman" w:cs="Times New Roman"/>
          <w:color w:val="auto"/>
          <w:sz w:val="28"/>
          <w:szCs w:val="28"/>
        </w:rPr>
      </w:pPr>
      <w:bookmarkStart w:id="225" w:name="_Toc59245419"/>
      <w:bookmarkStart w:id="226" w:name="_Toc59087153"/>
      <w:bookmarkStart w:id="227" w:name="_Toc59160081"/>
      <w:bookmarkStart w:id="228" w:name="_Toc59160017"/>
      <w:bookmarkStart w:id="229" w:name="_Toc59160145"/>
      <w:bookmarkStart w:id="230" w:name="_Toc59508645"/>
      <w:bookmarkStart w:id="231" w:name="_Toc59092445"/>
      <w:bookmarkStart w:id="232" w:name="_Toc59091927"/>
      <w:bookmarkStart w:id="233" w:name="_Toc59092822"/>
      <w:bookmarkStart w:id="234" w:name="_Toc59091646"/>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6"/>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7092"/>
      <w:bookmarkStart w:id="237" w:name="_Toc20557"/>
      <w:bookmarkStart w:id="238" w:name="_Toc12463"/>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0626557"/>
      <w:bookmarkStart w:id="240" w:name="_Toc357981462"/>
      <w:bookmarkStart w:id="241" w:name="_Toc355257333"/>
      <w:bookmarkStart w:id="242" w:name="_Toc389504461"/>
      <w:bookmarkStart w:id="243" w:name="_Toc355247532"/>
      <w:bookmarkStart w:id="244" w:name="_Toc226003735"/>
      <w:bookmarkStart w:id="245" w:name="_Toc387237701"/>
      <w:bookmarkStart w:id="246" w:name="_Toc366836358"/>
      <w:bookmarkStart w:id="247" w:name="_Toc355247535"/>
      <w:bookmarkStart w:id="248" w:name="_Toc389504581"/>
      <w:bookmarkStart w:id="249" w:name="_Toc355737798"/>
      <w:bookmarkStart w:id="250" w:name="_Toc238875914"/>
      <w:bookmarkStart w:id="251" w:name="_Toc355257336"/>
      <w:bookmarkStart w:id="252" w:name="_Toc388623391"/>
      <w:bookmarkStart w:id="253" w:name="_Toc380626618"/>
      <w:bookmarkStart w:id="254" w:name="_Toc354428873"/>
      <w:bookmarkStart w:id="255" w:name="_Toc355247593"/>
      <w:bookmarkStart w:id="256" w:name="_Toc357981665"/>
      <w:bookmarkStart w:id="257" w:name="_Toc281404720"/>
      <w:bookmarkStart w:id="258" w:name="_Toc355248941"/>
      <w:bookmarkStart w:id="259" w:name="_Toc355738333"/>
      <w:bookmarkStart w:id="260" w:name="_Toc354428876"/>
      <w:bookmarkStart w:id="261" w:name="_Toc393417783"/>
      <w:bookmarkStart w:id="262" w:name="_Toc29915"/>
      <w:bookmarkStart w:id="263" w:name="_Toc393417644"/>
      <w:bookmarkStart w:id="264" w:name="_Toc355248938"/>
      <w:bookmarkStart w:id="265" w:name="_Toc357981459"/>
      <w:bookmarkStart w:id="266" w:name="_Toc355738330"/>
      <w:bookmarkStart w:id="267" w:name="_Toc239869791"/>
      <w:bookmarkStart w:id="268" w:name="_Toc389504183"/>
      <w:bookmarkStart w:id="269" w:name="_Toc5214"/>
      <w:bookmarkStart w:id="270" w:name="_Toc389437342"/>
      <w:bookmarkStart w:id="271" w:name="_Toc380625464"/>
      <w:bookmarkStart w:id="272" w:name="_Toc355247596"/>
      <w:bookmarkStart w:id="273" w:name="_Toc281404722"/>
      <w:bookmarkStart w:id="274" w:name="_Toc271270917"/>
      <w:bookmarkStart w:id="275" w:name="_Toc35573780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大余石油分公司吉村加油站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大余石油分公司吉村加油站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大余石油分公司吉村加油站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大余石油分公司吉村加油站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828"/>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7"/>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7"/>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7"/>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7"/>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7"/>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7"/>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7"/>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7"/>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7"/>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7"/>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7"/>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7"/>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7"/>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7"/>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7"/>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7"/>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7"/>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7"/>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7"/>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340E23DA">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007726C7">
      <w:pPr>
        <w:rPr>
          <w:rFonts w:ascii="Times New Roman" w:hAnsi="Times New Roman" w:cs="Times New Roman"/>
          <w:b/>
          <w:bCs/>
          <w:color w:val="FF0000"/>
          <w:sz w:val="28"/>
          <w:szCs w:val="28"/>
        </w:rPr>
      </w:pPr>
      <w:r>
        <w:rPr>
          <w:rFonts w:hint="eastAsia" w:ascii="Times New Roman" w:hAnsi="Times New Roman" w:cs="Times New Roman"/>
          <w:b/>
          <w:bCs/>
          <w:color w:val="auto"/>
          <w:sz w:val="28"/>
          <w:szCs w:val="28"/>
        </w:rPr>
        <w:t>现场照片：</w:t>
      </w:r>
    </w:p>
    <w:p w14:paraId="6F4CA5BC">
      <w:pPr>
        <w:spacing w:line="240" w:lineRule="atLeast"/>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76" name="图片 76" descr="大余吉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大余吉村"/>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bookmarkStart w:id="278" w:name="_GoBack"/>
      <w:bookmarkEnd w:id="278"/>
    </w:p>
    <w:p w14:paraId="78767D5D">
      <w:pPr>
        <w:rPr>
          <w:rFonts w:hint="eastAsia" w:ascii="Times New Roman" w:hAnsi="Times New Roman" w:eastAsia="宋体" w:cs="Times New Roman"/>
          <w:color w:val="auto"/>
          <w:lang w:eastAsia="zh-CN"/>
        </w:rPr>
      </w:pPr>
    </w:p>
    <w:sectPr>
      <w:headerReference r:id="rId8" w:type="default"/>
      <w:footerReference r:id="rId9"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D5DD5">
    <w:pPr>
      <w:pStyle w:val="14"/>
      <w:pBdr>
        <w:top w:val="single" w:color="auto" w:sz="4" w:space="1"/>
      </w:pBdr>
      <w:rPr>
        <w:rFonts w:hint="eastAsia"/>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4253F">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7Z4pMsAgAAW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tnikywCAABZBAAADgAAAAAAAAABACAAAAAfAQAAZHJzL2Uyb0RvYy54bWxQSwUGAAAAAAYA&#10;BgBZAQAAvQUAAAAA&#10;">
              <v:fill on="f" focussize="0,0"/>
              <v:stroke on="f" weight="0.5pt"/>
              <v:imagedata o:title=""/>
              <o:lock v:ext="edit" aspectratio="f"/>
              <v:textbox inset="0mm,0mm,0mm,0mm" style="mso-fit-shape-to-text:t;">
                <w:txbxContent>
                  <w:p w14:paraId="4E04253F">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3D7E">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大余吉村加油站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0204</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9FC9E">
    <w:pPr>
      <w:pStyle w:val="15"/>
      <w:jc w:val="left"/>
    </w:pPr>
    <w:r>
      <w:rPr>
        <w:rFonts w:hint="eastAsia" w:cs="宋体"/>
      </w:rPr>
      <w:t>中石化江西赣州</w:t>
    </w:r>
    <w:r>
      <w:rPr>
        <w:rFonts w:hint="eastAsia" w:cs="宋体"/>
        <w:lang w:eastAsia="zh-CN"/>
      </w:rPr>
      <w:t>大余吉村加油站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0204</w:t>
    </w:r>
    <w:r>
      <w:rPr>
        <w:rFonts w:hint="eastAsia" w:cs="宋体"/>
      </w:rPr>
      <w:t>号</w:t>
    </w:r>
  </w:p>
  <w:p w14:paraId="3049CE07">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471B0">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AAC915A"/>
    <w:multiLevelType w:val="singleLevel"/>
    <w:tmpl w:val="7AAC915A"/>
    <w:lvl w:ilvl="0" w:tentative="0">
      <w:start w:val="6"/>
      <w:numFmt w:val="decimal"/>
      <w:suff w:val="nothing"/>
      <w:lvlText w:val="%1、"/>
      <w:lvlJc w:val="left"/>
    </w:lvl>
  </w:abstractNum>
  <w:abstractNum w:abstractNumId="16">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5"/>
  </w:num>
  <w:num w:numId="6">
    <w:abstractNumId w:val="14"/>
  </w:num>
  <w:num w:numId="7">
    <w:abstractNumId w:val="12"/>
  </w:num>
  <w:num w:numId="8">
    <w:abstractNumId w:val="4"/>
  </w:num>
  <w:num w:numId="9">
    <w:abstractNumId w:val="11"/>
  </w:num>
  <w:num w:numId="10">
    <w:abstractNumId w:val="10"/>
  </w:num>
  <w:num w:numId="11">
    <w:abstractNumId w:val="5"/>
  </w:num>
  <w:num w:numId="12">
    <w:abstractNumId w:val="16"/>
  </w:num>
  <w:num w:numId="13">
    <w:abstractNumId w:val="8"/>
  </w:num>
  <w:num w:numId="14">
    <w:abstractNumId w:val="7"/>
  </w:num>
  <w:num w:numId="15">
    <w:abstractNumId w:val="6"/>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50F7C41"/>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40ACA"/>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56972A1"/>
    <w:rsid w:val="15F03D40"/>
    <w:rsid w:val="16321ADC"/>
    <w:rsid w:val="16341343"/>
    <w:rsid w:val="163800C9"/>
    <w:rsid w:val="165F6DCC"/>
    <w:rsid w:val="16B632BB"/>
    <w:rsid w:val="171925FC"/>
    <w:rsid w:val="171E2633"/>
    <w:rsid w:val="174A6081"/>
    <w:rsid w:val="18482C3A"/>
    <w:rsid w:val="18894028"/>
    <w:rsid w:val="18DD6D07"/>
    <w:rsid w:val="192D03A2"/>
    <w:rsid w:val="194038EB"/>
    <w:rsid w:val="19DD52EC"/>
    <w:rsid w:val="1A063956"/>
    <w:rsid w:val="1A5B5714"/>
    <w:rsid w:val="1AC76DF0"/>
    <w:rsid w:val="1AD02A29"/>
    <w:rsid w:val="1AFC6A9A"/>
    <w:rsid w:val="1B19291E"/>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273353"/>
    <w:rsid w:val="2E8157DC"/>
    <w:rsid w:val="2E905A1F"/>
    <w:rsid w:val="2EB37C1D"/>
    <w:rsid w:val="2F76782F"/>
    <w:rsid w:val="2F9130A0"/>
    <w:rsid w:val="30AC6958"/>
    <w:rsid w:val="30BD0622"/>
    <w:rsid w:val="30C776F3"/>
    <w:rsid w:val="30F55FF5"/>
    <w:rsid w:val="30FF0C3A"/>
    <w:rsid w:val="31553C95"/>
    <w:rsid w:val="31753C5C"/>
    <w:rsid w:val="31A240D8"/>
    <w:rsid w:val="31CB6D6E"/>
    <w:rsid w:val="31CF3C0F"/>
    <w:rsid w:val="3288074A"/>
    <w:rsid w:val="32D16C5C"/>
    <w:rsid w:val="330264F0"/>
    <w:rsid w:val="3353526D"/>
    <w:rsid w:val="33C76A3A"/>
    <w:rsid w:val="33FC5A9B"/>
    <w:rsid w:val="341F659E"/>
    <w:rsid w:val="349F4C0E"/>
    <w:rsid w:val="350B7C3B"/>
    <w:rsid w:val="3533521C"/>
    <w:rsid w:val="35C125FA"/>
    <w:rsid w:val="35C44201"/>
    <w:rsid w:val="35D443B2"/>
    <w:rsid w:val="36215E97"/>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1B439C5"/>
    <w:rsid w:val="520A7A55"/>
    <w:rsid w:val="52334025"/>
    <w:rsid w:val="524D28B3"/>
    <w:rsid w:val="53071EA5"/>
    <w:rsid w:val="531E0F9C"/>
    <w:rsid w:val="53787CAE"/>
    <w:rsid w:val="5382152B"/>
    <w:rsid w:val="53E45164"/>
    <w:rsid w:val="54025339"/>
    <w:rsid w:val="543E66CC"/>
    <w:rsid w:val="54AA0D71"/>
    <w:rsid w:val="54E029AD"/>
    <w:rsid w:val="55035485"/>
    <w:rsid w:val="55165148"/>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26113D"/>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206F3F"/>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8F7967"/>
    <w:rsid w:val="6BAE6F0A"/>
    <w:rsid w:val="6BF9414D"/>
    <w:rsid w:val="6CB23185"/>
    <w:rsid w:val="6CC21854"/>
    <w:rsid w:val="6D211999"/>
    <w:rsid w:val="6D8D0DA1"/>
    <w:rsid w:val="6D940955"/>
    <w:rsid w:val="6DA947E3"/>
    <w:rsid w:val="6DBA3D28"/>
    <w:rsid w:val="6DEC6D14"/>
    <w:rsid w:val="6E6E06F7"/>
    <w:rsid w:val="6E9F6FDD"/>
    <w:rsid w:val="6EE76E86"/>
    <w:rsid w:val="6F651FD5"/>
    <w:rsid w:val="6F7F0E86"/>
    <w:rsid w:val="6FAC1AE5"/>
    <w:rsid w:val="701D7FCD"/>
    <w:rsid w:val="708A757C"/>
    <w:rsid w:val="70ED1C64"/>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7179</Words>
  <Characters>8543</Characters>
  <Lines>655</Lines>
  <Paragraphs>184</Paragraphs>
  <TotalTime>2</TotalTime>
  <ScaleCrop>false</ScaleCrop>
  <LinksUpToDate>false</LinksUpToDate>
  <CharactersWithSpaces>8764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2026-07-02T06:58:04Z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