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大余石油分公司新华加油站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大余石油分公司新华加油站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钟祖盛</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胡晓琼</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胡晓琼</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大余石油分公司新华加油站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6</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大余石油分公司新华加油站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137B10B3">
      <w:pPr>
        <w:pStyle w:val="21"/>
        <w:spacing w:before="0" w:beforeLines="0" w:line="240" w:lineRule="auto"/>
        <w:outlineLvl w:val="9"/>
        <w:rPr>
          <w:rFonts w:ascii="宋体" w:hAnsi="宋体" w:eastAsia="宋体" w:cs="宋体"/>
          <w:color w:val="auto"/>
          <w:sz w:val="36"/>
          <w:szCs w:val="36"/>
        </w:rPr>
      </w:pPr>
    </w:p>
    <w:p w14:paraId="37C4BA3D">
      <w:pPr>
        <w:jc w:val="center"/>
        <w:rPr>
          <w:rFonts w:ascii="Times New Roman" w:hAnsi="Times New Roman" w:cs="Times New Roman"/>
          <w:b/>
          <w:bCs/>
          <w:color w:val="auto"/>
          <w:sz w:val="32"/>
          <w:szCs w:val="32"/>
        </w:rPr>
      </w:pPr>
      <w:r>
        <w:rPr>
          <w:rFonts w:eastAsia="黑体"/>
          <w:b/>
          <w:bCs/>
          <w:color w:val="auto"/>
          <w:sz w:val="32"/>
        </w:rPr>
        <w:br w:type="page"/>
      </w: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大余石油分公司新华加油站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大余新华加油站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00</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20</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江西省赣州市大余县南安镇羊牯坪</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个，总容积为</w:t>
      </w:r>
      <w:r>
        <w:rPr>
          <w:rFonts w:hint="eastAsia" w:ascii="Times New Roman" w:hAnsi="Times New Roman" w:cs="Times New Roman"/>
          <w:color w:val="auto"/>
          <w:spacing w:val="-4"/>
          <w:sz w:val="28"/>
          <w:szCs w:val="28"/>
          <w:lang w:val="en-US" w:eastAsia="zh-CN"/>
        </w:rPr>
        <w:t>200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150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w:t>
      </w:r>
      <w:r>
        <w:rPr>
          <w:rFonts w:hint="eastAsia" w:ascii="Times New Roman" w:hAnsi="Times New Roman" w:cs="Times New Roman"/>
          <w:color w:val="auto"/>
          <w:sz w:val="28"/>
          <w:szCs w:val="28"/>
          <w:lang w:val="en-US" w:eastAsia="zh-CN"/>
        </w:rPr>
        <w:t>]</w:t>
      </w:r>
      <w:r>
        <w:rPr>
          <w:rFonts w:hint="eastAsia" w:ascii="Times New Roman" w:hAnsi="Times New Roman" w:cs="Times New Roman"/>
          <w:color w:val="auto"/>
          <w:sz w:val="28"/>
          <w:szCs w:val="28"/>
        </w:rPr>
        <w:t>Y0</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大余石油分公司新华加油站</w:t>
      </w:r>
      <w:r>
        <w:rPr>
          <w:rFonts w:hint="eastAsia" w:ascii="Times New Roman" w:hAnsi="Times New Roman" w:cs="宋体"/>
          <w:color w:val="auto"/>
          <w:sz w:val="28"/>
          <w:szCs w:val="28"/>
        </w:rPr>
        <w:t>安全设施符合性诊断及整改设计》。2024年5月，河北海川能源科技股份有限公司对中国石化销售股份有限公司江西赣州大余石油分公司新华加油站充电项目进行安全设施设计，并出具《中国石化销售股份有限公司江西赣州大余石油分公司中石化大余新华加油站充电项目安全设施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大余新华加油站</w:t>
      </w:r>
      <w:r>
        <w:rPr>
          <w:rFonts w:hint="eastAsia" w:ascii="Times New Roman" w:hAnsi="Times New Roman" w:cs="宋体"/>
          <w:color w:val="auto"/>
          <w:sz w:val="28"/>
          <w:szCs w:val="28"/>
        </w:rPr>
        <w:t>进行安全设施符合性诊断及整改设计验收。</w:t>
      </w:r>
    </w:p>
    <w:p w14:paraId="70B070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的大力支持，在此表示感谢。</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01008D7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_Toc18141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_Toc18141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119A7E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_Toc13532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_Toc13532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A3379C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_Toc15227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_Toc15227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5C09E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_Toc17019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_Toc17019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2F7FDE8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_Toc30418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_Toc30418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5AC8906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_Toc28665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_Toc28665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75FF88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_Toc11122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_Toc11122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35833E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_Toc2031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_Toc2031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05B1117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_Toc31407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_Toc31407 \h </w:instrText>
      </w:r>
      <w:r>
        <w:rPr>
          <w:color w:val="auto"/>
        </w:rPr>
        <w:fldChar w:fldCharType="separate"/>
      </w:r>
      <w:r>
        <w:rPr>
          <w:color w:val="auto"/>
        </w:rPr>
        <w:t>17</w:t>
      </w:r>
      <w:r>
        <w:rPr>
          <w:color w:val="auto"/>
        </w:rPr>
        <w:fldChar w:fldCharType="end"/>
      </w:r>
      <w:r>
        <w:rPr>
          <w:rFonts w:ascii="Times New Roman" w:hAnsi="Times New Roman" w:cs="Times New Roman"/>
          <w:bCs/>
          <w:color w:val="auto"/>
          <w:szCs w:val="24"/>
        </w:rPr>
        <w:fldChar w:fldCharType="end"/>
      </w:r>
    </w:p>
    <w:p w14:paraId="6423BA5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_Toc11002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_Toc11002 \h </w:instrText>
      </w:r>
      <w:r>
        <w:rPr>
          <w:color w:val="auto"/>
        </w:rPr>
        <w:fldChar w:fldCharType="separate"/>
      </w:r>
      <w:r>
        <w:rPr>
          <w:color w:val="auto"/>
        </w:rPr>
        <w:t>19</w:t>
      </w:r>
      <w:r>
        <w:rPr>
          <w:color w:val="auto"/>
        </w:rPr>
        <w:fldChar w:fldCharType="end"/>
      </w:r>
      <w:r>
        <w:rPr>
          <w:rFonts w:ascii="Times New Roman" w:hAnsi="Times New Roman" w:cs="Times New Roman"/>
          <w:bCs/>
          <w:color w:val="auto"/>
          <w:szCs w:val="24"/>
        </w:rPr>
        <w:fldChar w:fldCharType="end"/>
      </w:r>
    </w:p>
    <w:p w14:paraId="1363BE3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_Toc23781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rPr>
        <w:tab/>
      </w:r>
      <w:r>
        <w:rPr>
          <w:color w:val="auto"/>
        </w:rPr>
        <w:fldChar w:fldCharType="begin"/>
      </w:r>
      <w:r>
        <w:rPr>
          <w:color w:val="auto"/>
        </w:rPr>
        <w:instrText xml:space="preserve"> PAGEREF _Toc23781 \h </w:instrText>
      </w:r>
      <w:r>
        <w:rPr>
          <w:color w:val="auto"/>
        </w:rPr>
        <w:fldChar w:fldCharType="separate"/>
      </w:r>
      <w:r>
        <w:rPr>
          <w:color w:val="auto"/>
        </w:rPr>
        <w:t>21</w:t>
      </w:r>
      <w:r>
        <w:rPr>
          <w:color w:val="auto"/>
        </w:rPr>
        <w:fldChar w:fldCharType="end"/>
      </w:r>
      <w:r>
        <w:rPr>
          <w:rFonts w:ascii="Times New Roman" w:hAnsi="Times New Roman" w:cs="Times New Roman"/>
          <w:bCs/>
          <w:color w:val="auto"/>
          <w:szCs w:val="24"/>
        </w:rPr>
        <w:fldChar w:fldCharType="end"/>
      </w:r>
    </w:p>
    <w:p w14:paraId="62C909B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_Toc10610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_Toc10610 \h </w:instrText>
      </w:r>
      <w:r>
        <w:rPr>
          <w:color w:val="auto"/>
        </w:rPr>
        <w:fldChar w:fldCharType="separate"/>
      </w:r>
      <w:r>
        <w:rPr>
          <w:color w:val="auto"/>
        </w:rPr>
        <w:t>25</w:t>
      </w:r>
      <w:r>
        <w:rPr>
          <w:color w:val="auto"/>
        </w:rPr>
        <w:fldChar w:fldCharType="end"/>
      </w:r>
      <w:r>
        <w:rPr>
          <w:rFonts w:ascii="Times New Roman" w:hAnsi="Times New Roman" w:cs="Times New Roman"/>
          <w:bCs/>
          <w:color w:val="auto"/>
          <w:szCs w:val="24"/>
        </w:rPr>
        <w:fldChar w:fldCharType="end"/>
      </w:r>
    </w:p>
    <w:p w14:paraId="440901A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_Toc23758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_Toc23758 \h </w:instrText>
      </w:r>
      <w:r>
        <w:rPr>
          <w:color w:val="auto"/>
        </w:rPr>
        <w:fldChar w:fldCharType="separate"/>
      </w:r>
      <w:r>
        <w:rPr>
          <w:color w:val="auto"/>
        </w:rPr>
        <w:t>25</w:t>
      </w:r>
      <w:r>
        <w:rPr>
          <w:color w:val="auto"/>
        </w:rPr>
        <w:fldChar w:fldCharType="end"/>
      </w:r>
      <w:r>
        <w:rPr>
          <w:rFonts w:ascii="Times New Roman" w:hAnsi="Times New Roman" w:cs="Times New Roman"/>
          <w:bCs/>
          <w:color w:val="auto"/>
          <w:szCs w:val="24"/>
        </w:rPr>
        <w:fldChar w:fldCharType="end"/>
      </w:r>
    </w:p>
    <w:p w14:paraId="3EC5A44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_Toc30692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_Toc30692 \h </w:instrText>
      </w:r>
      <w:r>
        <w:rPr>
          <w:color w:val="auto"/>
        </w:rPr>
        <w:fldChar w:fldCharType="separate"/>
      </w:r>
      <w:r>
        <w:rPr>
          <w:color w:val="auto"/>
        </w:rPr>
        <w:t>28</w:t>
      </w:r>
      <w:r>
        <w:rPr>
          <w:color w:val="auto"/>
        </w:rPr>
        <w:fldChar w:fldCharType="end"/>
      </w:r>
      <w:r>
        <w:rPr>
          <w:rFonts w:ascii="Times New Roman" w:hAnsi="Times New Roman" w:cs="Times New Roman"/>
          <w:bCs/>
          <w:color w:val="auto"/>
          <w:szCs w:val="24"/>
        </w:rPr>
        <w:fldChar w:fldCharType="end"/>
      </w:r>
    </w:p>
    <w:p w14:paraId="3E6657A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_Toc18070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_Toc18070 \h </w:instrText>
      </w:r>
      <w:r>
        <w:rPr>
          <w:color w:val="auto"/>
        </w:rPr>
        <w:fldChar w:fldCharType="separate"/>
      </w:r>
      <w:r>
        <w:rPr>
          <w:color w:val="auto"/>
        </w:rPr>
        <w:t>29</w:t>
      </w:r>
      <w:r>
        <w:rPr>
          <w:color w:val="auto"/>
        </w:rPr>
        <w:fldChar w:fldCharType="end"/>
      </w:r>
      <w:r>
        <w:rPr>
          <w:rFonts w:ascii="Times New Roman" w:hAnsi="Times New Roman" w:cs="Times New Roman"/>
          <w:bCs/>
          <w:color w:val="auto"/>
          <w:szCs w:val="24"/>
        </w:rPr>
        <w:fldChar w:fldCharType="end"/>
      </w:r>
    </w:p>
    <w:p w14:paraId="1F56194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_Toc31826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_Toc31826 \h </w:instrText>
      </w:r>
      <w:r>
        <w:rPr>
          <w:color w:val="auto"/>
        </w:rPr>
        <w:fldChar w:fldCharType="separate"/>
      </w:r>
      <w:r>
        <w:rPr>
          <w:color w:val="auto"/>
        </w:rPr>
        <w:t>31</w:t>
      </w:r>
      <w:r>
        <w:rPr>
          <w:color w:val="auto"/>
        </w:rPr>
        <w:fldChar w:fldCharType="end"/>
      </w:r>
      <w:r>
        <w:rPr>
          <w:rFonts w:ascii="Times New Roman" w:hAnsi="Times New Roman" w:cs="Times New Roman"/>
          <w:bCs/>
          <w:color w:val="auto"/>
          <w:szCs w:val="24"/>
        </w:rPr>
        <w:fldChar w:fldCharType="end"/>
      </w:r>
    </w:p>
    <w:p w14:paraId="5BB644F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_Toc12440 \h </w:instrText>
      </w:r>
      <w:r>
        <w:rPr>
          <w:color w:val="auto"/>
        </w:rPr>
        <w:fldChar w:fldCharType="separate"/>
      </w:r>
      <w:r>
        <w:rPr>
          <w:color w:val="auto"/>
        </w:rPr>
        <w:t>34</w:t>
      </w:r>
      <w:r>
        <w:rPr>
          <w:color w:val="auto"/>
        </w:rPr>
        <w:fldChar w:fldCharType="end"/>
      </w:r>
      <w:r>
        <w:rPr>
          <w:rFonts w:ascii="Times New Roman" w:hAnsi="Times New Roman" w:cs="Times New Roman"/>
          <w:bCs/>
          <w:color w:val="auto"/>
          <w:szCs w:val="24"/>
        </w:rPr>
        <w:fldChar w:fldCharType="end"/>
      </w:r>
    </w:p>
    <w:p w14:paraId="530633C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_Toc8840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_Toc8840 \h </w:instrText>
      </w:r>
      <w:r>
        <w:rPr>
          <w:color w:val="auto"/>
        </w:rPr>
        <w:fldChar w:fldCharType="separate"/>
      </w:r>
      <w:r>
        <w:rPr>
          <w:color w:val="auto"/>
        </w:rPr>
        <w:t>42</w:t>
      </w:r>
      <w:r>
        <w:rPr>
          <w:color w:val="auto"/>
        </w:rPr>
        <w:fldChar w:fldCharType="end"/>
      </w:r>
      <w:r>
        <w:rPr>
          <w:rFonts w:ascii="Times New Roman" w:hAnsi="Times New Roman" w:cs="Times New Roman"/>
          <w:bCs/>
          <w:color w:val="auto"/>
          <w:szCs w:val="24"/>
        </w:rPr>
        <w:fldChar w:fldCharType="end"/>
      </w:r>
    </w:p>
    <w:p w14:paraId="38D5173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_Toc13024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_Toc13024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5FBE4CF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_Toc22537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_Toc22537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3600D84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_Toc3053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_Toc3053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3ED673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_Toc21593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_Toc21593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481DD00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_Toc9281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_Toc9281 \h </w:instrText>
      </w:r>
      <w:r>
        <w:rPr>
          <w:color w:val="auto"/>
        </w:rPr>
        <w:fldChar w:fldCharType="separate"/>
      </w:r>
      <w:r>
        <w:rPr>
          <w:color w:val="auto"/>
        </w:rPr>
        <w:t>47</w:t>
      </w:r>
      <w:r>
        <w:rPr>
          <w:color w:val="auto"/>
        </w:rPr>
        <w:fldChar w:fldCharType="end"/>
      </w:r>
      <w:r>
        <w:rPr>
          <w:rFonts w:ascii="Times New Roman" w:hAnsi="Times New Roman" w:cs="Times New Roman"/>
          <w:bCs/>
          <w:color w:val="auto"/>
          <w:szCs w:val="24"/>
        </w:rPr>
        <w:fldChar w:fldCharType="end"/>
      </w:r>
    </w:p>
    <w:p w14:paraId="4B7D645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_Toc30901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_Toc30901 \h </w:instrText>
      </w:r>
      <w:r>
        <w:rPr>
          <w:color w:val="auto"/>
        </w:rPr>
        <w:fldChar w:fldCharType="separate"/>
      </w:r>
      <w:r>
        <w:rPr>
          <w:color w:val="auto"/>
        </w:rPr>
        <w:t>47</w:t>
      </w:r>
      <w:r>
        <w:rPr>
          <w:color w:val="auto"/>
        </w:rPr>
        <w:fldChar w:fldCharType="end"/>
      </w:r>
      <w:r>
        <w:rPr>
          <w:rFonts w:ascii="Times New Roman" w:hAnsi="Times New Roman" w:cs="Times New Roman"/>
          <w:bCs/>
          <w:color w:val="auto"/>
          <w:szCs w:val="24"/>
        </w:rPr>
        <w:fldChar w:fldCharType="end"/>
      </w:r>
    </w:p>
    <w:p w14:paraId="2C27EE2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_Toc12230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_Toc12230 \h </w:instrText>
      </w:r>
      <w:r>
        <w:rPr>
          <w:color w:val="auto"/>
        </w:rPr>
        <w:fldChar w:fldCharType="separate"/>
      </w:r>
      <w:r>
        <w:rPr>
          <w:color w:val="auto"/>
        </w:rPr>
        <w:t>47</w:t>
      </w:r>
      <w:r>
        <w:rPr>
          <w:color w:val="auto"/>
        </w:rPr>
        <w:fldChar w:fldCharType="end"/>
      </w:r>
      <w:r>
        <w:rPr>
          <w:rFonts w:ascii="Times New Roman" w:hAnsi="Times New Roman" w:cs="Times New Roman"/>
          <w:bCs/>
          <w:color w:val="auto"/>
          <w:szCs w:val="24"/>
        </w:rPr>
        <w:fldChar w:fldCharType="end"/>
      </w:r>
    </w:p>
    <w:p w14:paraId="208592A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_Toc10875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_Toc10875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477A924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_Toc25365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_Toc25365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67F9129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_Toc26056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_Toc26056 \h </w:instrText>
      </w:r>
      <w:r>
        <w:rPr>
          <w:color w:val="auto"/>
        </w:rPr>
        <w:fldChar w:fldCharType="separate"/>
      </w:r>
      <w:r>
        <w:rPr>
          <w:color w:val="auto"/>
        </w:rPr>
        <w:t>54</w:t>
      </w:r>
      <w:r>
        <w:rPr>
          <w:color w:val="auto"/>
        </w:rPr>
        <w:fldChar w:fldCharType="end"/>
      </w:r>
      <w:r>
        <w:rPr>
          <w:rFonts w:ascii="Times New Roman" w:hAnsi="Times New Roman" w:cs="Times New Roman"/>
          <w:bCs/>
          <w:color w:val="auto"/>
          <w:szCs w:val="24"/>
        </w:rPr>
        <w:fldChar w:fldCharType="end"/>
      </w:r>
    </w:p>
    <w:p w14:paraId="73F2DC3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_Toc9240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_Toc9240 \h </w:instrText>
      </w:r>
      <w:r>
        <w:rPr>
          <w:color w:val="auto"/>
        </w:rPr>
        <w:fldChar w:fldCharType="separate"/>
      </w:r>
      <w:r>
        <w:rPr>
          <w:color w:val="auto"/>
        </w:rPr>
        <w:t>54</w:t>
      </w:r>
      <w:r>
        <w:rPr>
          <w:color w:val="auto"/>
        </w:rPr>
        <w:fldChar w:fldCharType="end"/>
      </w:r>
      <w:r>
        <w:rPr>
          <w:rFonts w:ascii="Times New Roman" w:hAnsi="Times New Roman" w:cs="Times New Roman"/>
          <w:bCs/>
          <w:color w:val="auto"/>
          <w:szCs w:val="24"/>
        </w:rPr>
        <w:fldChar w:fldCharType="end"/>
      </w:r>
    </w:p>
    <w:p w14:paraId="5FF311C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_Toc29212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_Toc29212 \h </w:instrText>
      </w:r>
      <w:r>
        <w:rPr>
          <w:color w:val="auto"/>
        </w:rPr>
        <w:fldChar w:fldCharType="separate"/>
      </w:r>
      <w:r>
        <w:rPr>
          <w:color w:val="auto"/>
        </w:rPr>
        <w:t>56</w:t>
      </w:r>
      <w:r>
        <w:rPr>
          <w:color w:val="auto"/>
        </w:rPr>
        <w:fldChar w:fldCharType="end"/>
      </w:r>
      <w:r>
        <w:rPr>
          <w:rFonts w:ascii="Times New Roman" w:hAnsi="Times New Roman" w:cs="Times New Roman"/>
          <w:bCs/>
          <w:color w:val="auto"/>
          <w:szCs w:val="24"/>
        </w:rPr>
        <w:fldChar w:fldCharType="end"/>
      </w:r>
    </w:p>
    <w:p w14:paraId="3833518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_Toc6308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_Toc6308 \h </w:instrText>
      </w:r>
      <w:r>
        <w:rPr>
          <w:color w:val="auto"/>
        </w:rPr>
        <w:fldChar w:fldCharType="separate"/>
      </w:r>
      <w:r>
        <w:rPr>
          <w:color w:val="auto"/>
        </w:rPr>
        <w:t>58</w:t>
      </w:r>
      <w:r>
        <w:rPr>
          <w:color w:val="auto"/>
        </w:rPr>
        <w:fldChar w:fldCharType="end"/>
      </w:r>
      <w:r>
        <w:rPr>
          <w:rFonts w:ascii="Times New Roman" w:hAnsi="Times New Roman" w:cs="Times New Roman"/>
          <w:bCs/>
          <w:color w:val="auto"/>
          <w:szCs w:val="24"/>
        </w:rPr>
        <w:fldChar w:fldCharType="end"/>
      </w:r>
    </w:p>
    <w:p w14:paraId="13464D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_Toc12545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_Toc12545 \h </w:instrText>
      </w:r>
      <w:r>
        <w:rPr>
          <w:color w:val="auto"/>
        </w:rPr>
        <w:fldChar w:fldCharType="separate"/>
      </w:r>
      <w:r>
        <w:rPr>
          <w:color w:val="auto"/>
        </w:rPr>
        <w:t>61</w:t>
      </w:r>
      <w:r>
        <w:rPr>
          <w:color w:val="auto"/>
        </w:rPr>
        <w:fldChar w:fldCharType="end"/>
      </w:r>
      <w:r>
        <w:rPr>
          <w:rFonts w:ascii="Times New Roman" w:hAnsi="Times New Roman" w:cs="Times New Roman"/>
          <w:bCs/>
          <w:color w:val="auto"/>
          <w:szCs w:val="24"/>
        </w:rPr>
        <w:fldChar w:fldCharType="end"/>
      </w:r>
    </w:p>
    <w:p w14:paraId="46505EA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_Toc19196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_Toc19196 \h </w:instrText>
      </w:r>
      <w:r>
        <w:rPr>
          <w:color w:val="auto"/>
        </w:rPr>
        <w:fldChar w:fldCharType="separate"/>
      </w:r>
      <w:r>
        <w:rPr>
          <w:color w:val="auto"/>
        </w:rPr>
        <w:t>65</w:t>
      </w:r>
      <w:r>
        <w:rPr>
          <w:color w:val="auto"/>
        </w:rPr>
        <w:fldChar w:fldCharType="end"/>
      </w:r>
      <w:r>
        <w:rPr>
          <w:rFonts w:ascii="Times New Roman" w:hAnsi="Times New Roman" w:cs="Times New Roman"/>
          <w:bCs/>
          <w:color w:val="auto"/>
          <w:szCs w:val="24"/>
        </w:rPr>
        <w:fldChar w:fldCharType="end"/>
      </w:r>
    </w:p>
    <w:p w14:paraId="3FF47D4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_Toc32519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_Toc32519 \h </w:instrText>
      </w:r>
      <w:r>
        <w:rPr>
          <w:color w:val="auto"/>
        </w:rPr>
        <w:fldChar w:fldCharType="separate"/>
      </w:r>
      <w:r>
        <w:rPr>
          <w:color w:val="auto"/>
        </w:rPr>
        <w:t>66</w:t>
      </w:r>
      <w:r>
        <w:rPr>
          <w:color w:val="auto"/>
        </w:rPr>
        <w:fldChar w:fldCharType="end"/>
      </w:r>
      <w:r>
        <w:rPr>
          <w:rFonts w:ascii="Times New Roman" w:hAnsi="Times New Roman" w:cs="Times New Roman"/>
          <w:bCs/>
          <w:color w:val="auto"/>
          <w:szCs w:val="24"/>
        </w:rPr>
        <w:fldChar w:fldCharType="end"/>
      </w:r>
    </w:p>
    <w:p w14:paraId="5375DBD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_Toc7007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_Toc7007 \h </w:instrText>
      </w:r>
      <w:r>
        <w:rPr>
          <w:color w:val="auto"/>
        </w:rPr>
        <w:fldChar w:fldCharType="separate"/>
      </w:r>
      <w:r>
        <w:rPr>
          <w:color w:val="auto"/>
        </w:rPr>
        <w:t>68</w:t>
      </w:r>
      <w:r>
        <w:rPr>
          <w:color w:val="auto"/>
        </w:rPr>
        <w:fldChar w:fldCharType="end"/>
      </w:r>
      <w:r>
        <w:rPr>
          <w:rFonts w:ascii="Times New Roman" w:hAnsi="Times New Roman" w:cs="Times New Roman"/>
          <w:bCs/>
          <w:color w:val="auto"/>
          <w:szCs w:val="24"/>
        </w:rPr>
        <w:fldChar w:fldCharType="end"/>
      </w:r>
    </w:p>
    <w:p w14:paraId="6725F2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_Toc8603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_Toc8603 \h </w:instrText>
      </w:r>
      <w:r>
        <w:rPr>
          <w:color w:val="auto"/>
        </w:rPr>
        <w:fldChar w:fldCharType="separate"/>
      </w:r>
      <w:r>
        <w:rPr>
          <w:color w:val="auto"/>
        </w:rPr>
        <w:t>70</w:t>
      </w:r>
      <w:r>
        <w:rPr>
          <w:color w:val="auto"/>
        </w:rPr>
        <w:fldChar w:fldCharType="end"/>
      </w:r>
      <w:r>
        <w:rPr>
          <w:rFonts w:ascii="Times New Roman" w:hAnsi="Times New Roman" w:cs="Times New Roman"/>
          <w:bCs/>
          <w:color w:val="auto"/>
          <w:szCs w:val="24"/>
        </w:rPr>
        <w:fldChar w:fldCharType="end"/>
      </w:r>
    </w:p>
    <w:p w14:paraId="53CB9B8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_Toc12046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_Toc12046 \h </w:instrText>
      </w:r>
      <w:r>
        <w:rPr>
          <w:color w:val="auto"/>
        </w:rPr>
        <w:fldChar w:fldCharType="separate"/>
      </w:r>
      <w:r>
        <w:rPr>
          <w:color w:val="auto"/>
        </w:rPr>
        <w:t>75</w:t>
      </w:r>
      <w:r>
        <w:rPr>
          <w:color w:val="auto"/>
        </w:rPr>
        <w:fldChar w:fldCharType="end"/>
      </w:r>
      <w:r>
        <w:rPr>
          <w:rFonts w:ascii="Times New Roman" w:hAnsi="Times New Roman" w:cs="Times New Roman"/>
          <w:bCs/>
          <w:color w:val="auto"/>
          <w:szCs w:val="24"/>
        </w:rPr>
        <w:fldChar w:fldCharType="end"/>
      </w:r>
    </w:p>
    <w:p w14:paraId="4FEF50F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_Toc20598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_Toc20598 \h </w:instrText>
      </w:r>
      <w:r>
        <w:rPr>
          <w:color w:val="auto"/>
        </w:rPr>
        <w:fldChar w:fldCharType="separate"/>
      </w:r>
      <w:r>
        <w:rPr>
          <w:color w:val="auto"/>
        </w:rPr>
        <w:t>77</w:t>
      </w:r>
      <w:r>
        <w:rPr>
          <w:color w:val="auto"/>
        </w:rPr>
        <w:fldChar w:fldCharType="end"/>
      </w:r>
      <w:r>
        <w:rPr>
          <w:rFonts w:ascii="Times New Roman" w:hAnsi="Times New Roman" w:cs="Times New Roman"/>
          <w:bCs/>
          <w:color w:val="auto"/>
          <w:szCs w:val="24"/>
        </w:rPr>
        <w:fldChar w:fldCharType="end"/>
      </w:r>
    </w:p>
    <w:p w14:paraId="1214A2B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_Toc20583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_Toc20583 \h </w:instrText>
      </w:r>
      <w:r>
        <w:rPr>
          <w:color w:val="auto"/>
        </w:rPr>
        <w:fldChar w:fldCharType="separate"/>
      </w:r>
      <w:r>
        <w:rPr>
          <w:color w:val="auto"/>
        </w:rPr>
        <w:t>79</w:t>
      </w:r>
      <w:r>
        <w:rPr>
          <w:color w:val="auto"/>
        </w:rPr>
        <w:fldChar w:fldCharType="end"/>
      </w:r>
      <w:r>
        <w:rPr>
          <w:rFonts w:ascii="Times New Roman" w:hAnsi="Times New Roman" w:cs="Times New Roman"/>
          <w:bCs/>
          <w:color w:val="auto"/>
          <w:szCs w:val="24"/>
        </w:rPr>
        <w:fldChar w:fldCharType="end"/>
      </w:r>
    </w:p>
    <w:p w14:paraId="55EB405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_Toc8132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_Toc8132 \h </w:instrText>
      </w:r>
      <w:r>
        <w:rPr>
          <w:color w:val="auto"/>
        </w:rPr>
        <w:fldChar w:fldCharType="separate"/>
      </w:r>
      <w:r>
        <w:rPr>
          <w:color w:val="auto"/>
        </w:rPr>
        <w:t>85</w:t>
      </w:r>
      <w:r>
        <w:rPr>
          <w:color w:val="auto"/>
        </w:rPr>
        <w:fldChar w:fldCharType="end"/>
      </w:r>
      <w:r>
        <w:rPr>
          <w:rFonts w:ascii="Times New Roman" w:hAnsi="Times New Roman" w:cs="Times New Roman"/>
          <w:bCs/>
          <w:color w:val="auto"/>
          <w:szCs w:val="24"/>
        </w:rPr>
        <w:fldChar w:fldCharType="end"/>
      </w:r>
    </w:p>
    <w:p w14:paraId="2CC0E0C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_Toc4370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_Toc4370 \h </w:instrText>
      </w:r>
      <w:r>
        <w:rPr>
          <w:color w:val="auto"/>
        </w:rPr>
        <w:fldChar w:fldCharType="separate"/>
      </w:r>
      <w:r>
        <w:rPr>
          <w:color w:val="auto"/>
        </w:rPr>
        <w:t>86</w:t>
      </w:r>
      <w:r>
        <w:rPr>
          <w:color w:val="auto"/>
        </w:rPr>
        <w:fldChar w:fldCharType="end"/>
      </w:r>
      <w:r>
        <w:rPr>
          <w:rFonts w:ascii="Times New Roman" w:hAnsi="Times New Roman" w:cs="Times New Roman"/>
          <w:bCs/>
          <w:color w:val="auto"/>
          <w:szCs w:val="24"/>
        </w:rPr>
        <w:fldChar w:fldCharType="end"/>
      </w:r>
    </w:p>
    <w:p w14:paraId="4F8302D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_Toc30760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_Toc30760 \h </w:instrText>
      </w:r>
      <w:r>
        <w:rPr>
          <w:color w:val="auto"/>
        </w:rPr>
        <w:fldChar w:fldCharType="separate"/>
      </w:r>
      <w:r>
        <w:rPr>
          <w:color w:val="auto"/>
        </w:rPr>
        <w:t>94</w:t>
      </w:r>
      <w:r>
        <w:rPr>
          <w:color w:val="auto"/>
        </w:rPr>
        <w:fldChar w:fldCharType="end"/>
      </w:r>
      <w:r>
        <w:rPr>
          <w:rFonts w:ascii="Times New Roman" w:hAnsi="Times New Roman" w:cs="Times New Roman"/>
          <w:bCs/>
          <w:color w:val="auto"/>
          <w:szCs w:val="24"/>
        </w:rPr>
        <w:fldChar w:fldCharType="end"/>
      </w:r>
    </w:p>
    <w:p w14:paraId="1D722DC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_Toc17999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_Toc17999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532DF4B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_Toc29776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_Toc29776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7D7C43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_Toc30942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_Toc30942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34A335A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_Toc30644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_Toc30644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53DBAB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_Toc27939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_Toc27939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7726668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_Toc12463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_Toc12463 \h </w:instrText>
      </w:r>
      <w:r>
        <w:rPr>
          <w:color w:val="auto"/>
        </w:rPr>
        <w:fldChar w:fldCharType="separate"/>
      </w:r>
      <w:r>
        <w:rPr>
          <w:color w:val="auto"/>
        </w:rPr>
        <w:t>103</w:t>
      </w:r>
      <w:r>
        <w:rPr>
          <w:color w:val="auto"/>
        </w:rPr>
        <w:fldChar w:fldCharType="end"/>
      </w:r>
      <w:r>
        <w:rPr>
          <w:rFonts w:ascii="Times New Roman" w:hAnsi="Times New Roman" w:cs="Times New Roman"/>
          <w:bCs/>
          <w:color w:val="auto"/>
          <w:szCs w:val="24"/>
        </w:rPr>
        <w:fldChar w:fldCharType="end"/>
      </w:r>
    </w:p>
    <w:p w14:paraId="338A2AC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_Toc19828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_Toc19828 \h </w:instrText>
      </w:r>
      <w:r>
        <w:rPr>
          <w:color w:val="auto"/>
        </w:rPr>
        <w:fldChar w:fldCharType="separate"/>
      </w:r>
      <w:r>
        <w:rPr>
          <w:color w:val="auto"/>
        </w:rPr>
        <w:t>105</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大余石油分公司新华加油站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321C9A95">
      <w:pPr>
        <w:pStyle w:val="2"/>
        <w:rPr>
          <w:color w:val="auto"/>
          <w:sz w:val="32"/>
          <w:szCs w:val="32"/>
        </w:rPr>
      </w:pPr>
      <w:bookmarkStart w:id="0" w:name="_Toc16878"/>
      <w:bookmarkStart w:id="1" w:name="_Toc18141"/>
    </w:p>
    <w:p w14:paraId="77DDBEFE">
      <w:pPr>
        <w:pStyle w:val="2"/>
        <w:pageBreakBefore w:val="0"/>
        <w:kinsoku/>
        <w:wordWrap/>
        <w:overflowPunct/>
        <w:topLinePunct w:val="0"/>
        <w:autoSpaceDE/>
        <w:autoSpaceDN/>
        <w:bidi w:val="0"/>
        <w:spacing w:line="580" w:lineRule="exact"/>
        <w:textAlignment w:val="auto"/>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20305"/>
      <w:bookmarkStart w:id="3" w:name="_Toc13532"/>
      <w:bookmarkStart w:id="4" w:name="_Toc343692239"/>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15227"/>
      <w:bookmarkStart w:id="8" w:name="_Toc343692240"/>
      <w:bookmarkStart w:id="9" w:name="_Toc26059"/>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5AB35D3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《电动汽车充电站设计标准》（GB/T50966-2024）</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29244"/>
      <w:bookmarkStart w:id="14" w:name="_Toc17019"/>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大余新华加油站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r>
        <w:rPr>
          <w:rFonts w:hint="eastAsia" w:ascii="Times New Roman" w:hAnsi="Times New Roman" w:cs="宋体"/>
          <w:color w:val="auto"/>
          <w:spacing w:val="-6"/>
          <w:sz w:val="28"/>
          <w:szCs w:val="28"/>
          <w:lang w:val="en-US" w:eastAsia="zh-CN"/>
        </w:rPr>
        <w:t>站内充电区相关设备设施不在本次评价范围内，依据相关法律法规、标准规范开展安全符合性、管控有效性评价。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30418"/>
      <w:bookmarkStart w:id="18" w:name="_Toc790"/>
      <w:bookmarkStart w:id="19" w:name="_Toc343692242"/>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343692243"/>
      <w:bookmarkStart w:id="21" w:name="_Toc22287"/>
      <w:bookmarkStart w:id="22" w:name="_Toc3289"/>
      <w:r>
        <w:rPr>
          <w:rStyle w:val="35"/>
          <w:color w:val="auto"/>
        </w:rPr>
        <w:br w:type="page"/>
      </w:r>
      <w:bookmarkStart w:id="23" w:name="_Toc28665"/>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1122"/>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30838E66">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大余石油分公司新华加油站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大余新华加油站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00</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20</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江西省赣州市大余县南安镇羊牯坪</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个，总容积为</w:t>
      </w:r>
      <w:r>
        <w:rPr>
          <w:rFonts w:hint="eastAsia" w:ascii="Times New Roman" w:hAnsi="Times New Roman" w:cs="Times New Roman"/>
          <w:color w:val="auto"/>
          <w:spacing w:val="-4"/>
          <w:sz w:val="28"/>
          <w:szCs w:val="28"/>
          <w:lang w:val="en-US" w:eastAsia="zh-CN"/>
        </w:rPr>
        <w:t>200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150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w:t>
      </w:r>
      <w:r>
        <w:rPr>
          <w:rFonts w:hint="eastAsia" w:ascii="Times New Roman" w:hAnsi="Times New Roman" w:cs="Times New Roman"/>
          <w:color w:val="auto"/>
          <w:sz w:val="28"/>
          <w:szCs w:val="28"/>
          <w:lang w:val="en-US" w:eastAsia="zh-CN"/>
        </w:rPr>
        <w:t>]</w:t>
      </w:r>
      <w:r>
        <w:rPr>
          <w:rFonts w:hint="eastAsia" w:ascii="Times New Roman" w:hAnsi="Times New Roman" w:cs="Times New Roman"/>
          <w:color w:val="auto"/>
          <w:sz w:val="28"/>
          <w:szCs w:val="28"/>
        </w:rPr>
        <w:t>Y0</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94DFC29">
      <w:pPr>
        <w:spacing w:line="600" w:lineRule="exact"/>
        <w:ind w:firstLine="536" w:firstLineChars="200"/>
        <w:rPr>
          <w:rFonts w:hint="eastAsia"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4</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大余石油分公司新华加油站</w:t>
      </w:r>
      <w:r>
        <w:rPr>
          <w:rFonts w:hint="eastAsia" w:ascii="Times New Roman" w:hAnsi="Times New Roman" w:cs="宋体"/>
          <w:color w:val="auto"/>
          <w:spacing w:val="-6"/>
          <w:sz w:val="28"/>
          <w:szCs w:val="28"/>
        </w:rPr>
        <w:t>安全设施符合性诊断及整改设计》。2024年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月，河北海川能源科技股份有限公司对中国石化销售股份有限公司江西赣州</w:t>
      </w:r>
      <w:r>
        <w:rPr>
          <w:rFonts w:hint="eastAsia" w:ascii="Times New Roman" w:hAnsi="Times New Roman" w:cs="宋体"/>
          <w:color w:val="auto"/>
          <w:spacing w:val="-6"/>
          <w:sz w:val="28"/>
          <w:szCs w:val="28"/>
          <w:lang w:eastAsia="zh-CN"/>
        </w:rPr>
        <w:t>大余</w:t>
      </w:r>
      <w:r>
        <w:rPr>
          <w:rFonts w:hint="eastAsia" w:ascii="Times New Roman" w:hAnsi="Times New Roman" w:cs="宋体"/>
          <w:color w:val="auto"/>
          <w:spacing w:val="-6"/>
          <w:sz w:val="28"/>
          <w:szCs w:val="28"/>
        </w:rPr>
        <w:t>石油分公司</w:t>
      </w:r>
      <w:r>
        <w:rPr>
          <w:rFonts w:hint="eastAsia" w:ascii="Times New Roman" w:hAnsi="Times New Roman" w:cs="宋体"/>
          <w:color w:val="auto"/>
          <w:spacing w:val="-6"/>
          <w:sz w:val="28"/>
          <w:szCs w:val="28"/>
          <w:lang w:eastAsia="zh-CN"/>
        </w:rPr>
        <w:t>新华加油站</w:t>
      </w:r>
      <w:r>
        <w:rPr>
          <w:rFonts w:hint="eastAsia" w:ascii="Times New Roman" w:hAnsi="Times New Roman" w:cs="宋体"/>
          <w:color w:val="auto"/>
          <w:spacing w:val="-6"/>
          <w:sz w:val="28"/>
          <w:szCs w:val="28"/>
        </w:rPr>
        <w:t>充电项目进行安全设施设计，并出具《中国石化销售股份有限公司江西赣州</w:t>
      </w:r>
      <w:r>
        <w:rPr>
          <w:rFonts w:hint="eastAsia" w:ascii="Times New Roman" w:hAnsi="Times New Roman" w:cs="宋体"/>
          <w:color w:val="auto"/>
          <w:spacing w:val="-6"/>
          <w:sz w:val="28"/>
          <w:szCs w:val="28"/>
          <w:lang w:eastAsia="zh-CN"/>
        </w:rPr>
        <w:t>大余</w:t>
      </w:r>
      <w:r>
        <w:rPr>
          <w:rFonts w:hint="eastAsia" w:ascii="Times New Roman" w:hAnsi="Times New Roman" w:cs="宋体"/>
          <w:color w:val="auto"/>
          <w:spacing w:val="-6"/>
          <w:sz w:val="28"/>
          <w:szCs w:val="28"/>
        </w:rPr>
        <w:t>石油分公司</w:t>
      </w:r>
      <w:r>
        <w:rPr>
          <w:rFonts w:hint="eastAsia" w:ascii="Times New Roman" w:hAnsi="Times New Roman" w:cs="宋体"/>
          <w:color w:val="auto"/>
          <w:spacing w:val="-6"/>
          <w:sz w:val="28"/>
          <w:szCs w:val="28"/>
          <w:lang w:val="en-US" w:eastAsia="zh-CN"/>
        </w:rPr>
        <w:t>中石化大余</w:t>
      </w:r>
      <w:r>
        <w:rPr>
          <w:rFonts w:hint="eastAsia" w:ascii="Times New Roman" w:hAnsi="Times New Roman" w:cs="宋体"/>
          <w:color w:val="auto"/>
          <w:spacing w:val="-6"/>
          <w:sz w:val="28"/>
          <w:szCs w:val="28"/>
          <w:lang w:eastAsia="zh-CN"/>
        </w:rPr>
        <w:t>新华加油站</w:t>
      </w:r>
      <w:r>
        <w:rPr>
          <w:rFonts w:hint="eastAsia" w:ascii="Times New Roman" w:hAnsi="Times New Roman" w:cs="宋体"/>
          <w:color w:val="auto"/>
          <w:spacing w:val="-6"/>
          <w:sz w:val="28"/>
          <w:szCs w:val="28"/>
        </w:rPr>
        <w:t>充电项目安全设施设计》。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大余新华加油站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1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0"/>
        <w:gridCol w:w="714"/>
        <w:gridCol w:w="507"/>
        <w:gridCol w:w="273"/>
        <w:gridCol w:w="200"/>
        <w:gridCol w:w="783"/>
        <w:gridCol w:w="429"/>
        <w:gridCol w:w="641"/>
        <w:gridCol w:w="212"/>
        <w:gridCol w:w="646"/>
        <w:gridCol w:w="107"/>
        <w:gridCol w:w="108"/>
        <w:gridCol w:w="532"/>
        <w:gridCol w:w="317"/>
        <w:gridCol w:w="544"/>
        <w:gridCol w:w="415"/>
        <w:gridCol w:w="132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87"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752"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大余石油分公司新华加油站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752"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江西省赣州市大余县南安镇羊牯坪</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94"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12"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14" w:type="dxa"/>
            <w:gridSpan w:val="5"/>
            <w:vAlign w:val="center"/>
          </w:tcPr>
          <w:p w14:paraId="20224B41">
            <w:pPr>
              <w:spacing w:line="260" w:lineRule="exact"/>
              <w:jc w:val="center"/>
              <w:rPr>
                <w:rFonts w:ascii="Times New Roman" w:hAnsi="Times New Roman" w:cs="宋体"/>
                <w:color w:val="auto"/>
              </w:rPr>
            </w:pPr>
          </w:p>
        </w:tc>
        <w:tc>
          <w:tcPr>
            <w:tcW w:w="1393"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39"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752"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752"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752"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752"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06"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钟祖盛</w:t>
            </w:r>
          </w:p>
        </w:tc>
        <w:tc>
          <w:tcPr>
            <w:tcW w:w="1499"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47"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胡晓琼</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21"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江西省赣州市大余县南安镇羊牯坪</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27B519DF">
            <w:pPr>
              <w:spacing w:line="260" w:lineRule="exact"/>
              <w:jc w:val="center"/>
              <w:rPr>
                <w:rFonts w:ascii="Times New Roman" w:hAnsi="Times New Roman" w:cs="宋体"/>
                <w:color w:val="auto"/>
              </w:rPr>
            </w:pPr>
          </w:p>
        </w:tc>
        <w:tc>
          <w:tcPr>
            <w:tcW w:w="1221"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21"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大余新华加油站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1C883813">
            <w:pPr>
              <w:spacing w:line="260" w:lineRule="exact"/>
              <w:jc w:val="center"/>
              <w:rPr>
                <w:rFonts w:ascii="Times New Roman" w:hAnsi="Times New Roman" w:cs="宋体"/>
                <w:color w:val="auto"/>
              </w:rPr>
            </w:pPr>
          </w:p>
        </w:tc>
        <w:tc>
          <w:tcPr>
            <w:tcW w:w="1221"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38"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393"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00"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20</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150</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6FE49949">
            <w:pPr>
              <w:spacing w:line="260" w:lineRule="exact"/>
              <w:jc w:val="center"/>
              <w:rPr>
                <w:rFonts w:ascii="Times New Roman" w:hAnsi="Times New Roman" w:cs="宋体"/>
                <w:color w:val="auto"/>
              </w:rPr>
            </w:pPr>
          </w:p>
        </w:tc>
        <w:tc>
          <w:tcPr>
            <w:tcW w:w="1221"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91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81"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18"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40"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44"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0"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83"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70"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65"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57"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59"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2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6A2D74E5">
            <w:pPr>
              <w:spacing w:line="260" w:lineRule="exact"/>
              <w:jc w:val="center"/>
              <w:rPr>
                <w:rFonts w:ascii="Times New Roman" w:hAnsi="Times New Roman" w:cs="宋体"/>
                <w:color w:val="auto"/>
              </w:rPr>
            </w:pPr>
          </w:p>
        </w:tc>
        <w:tc>
          <w:tcPr>
            <w:tcW w:w="1144" w:type="dxa"/>
            <w:gridSpan w:val="2"/>
            <w:vAlign w:val="center"/>
          </w:tcPr>
          <w:p w14:paraId="6CB4BFAE">
            <w:pPr>
              <w:spacing w:line="260" w:lineRule="exact"/>
              <w:jc w:val="center"/>
              <w:rPr>
                <w:rFonts w:ascii="Times New Roman" w:hAnsi="Times New Roman" w:cs="宋体"/>
                <w:color w:val="auto"/>
              </w:rPr>
            </w:pPr>
          </w:p>
        </w:tc>
        <w:tc>
          <w:tcPr>
            <w:tcW w:w="780" w:type="dxa"/>
            <w:gridSpan w:val="2"/>
            <w:vAlign w:val="center"/>
          </w:tcPr>
          <w:p w14:paraId="309C1C94">
            <w:pPr>
              <w:spacing w:line="260" w:lineRule="exact"/>
              <w:jc w:val="center"/>
              <w:rPr>
                <w:rFonts w:ascii="Times New Roman" w:hAnsi="Times New Roman" w:cs="宋体"/>
                <w:color w:val="auto"/>
              </w:rPr>
            </w:pPr>
          </w:p>
        </w:tc>
        <w:tc>
          <w:tcPr>
            <w:tcW w:w="983"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70"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4CC05A04">
            <w:pPr>
              <w:spacing w:line="260" w:lineRule="exact"/>
              <w:jc w:val="center"/>
              <w:rPr>
                <w:rFonts w:ascii="Times New Roman" w:hAnsi="Times New Roman" w:cs="宋体"/>
                <w:color w:val="auto"/>
              </w:rPr>
            </w:pPr>
          </w:p>
        </w:tc>
        <w:tc>
          <w:tcPr>
            <w:tcW w:w="959" w:type="dxa"/>
            <w:gridSpan w:val="2"/>
            <w:vAlign w:val="center"/>
          </w:tcPr>
          <w:p w14:paraId="5C7C732F">
            <w:pPr>
              <w:spacing w:line="260" w:lineRule="exact"/>
              <w:jc w:val="center"/>
              <w:rPr>
                <w:rFonts w:ascii="Times New Roman" w:hAnsi="Times New Roman" w:cs="宋体"/>
                <w:color w:val="auto"/>
              </w:rPr>
            </w:pPr>
          </w:p>
        </w:tc>
        <w:tc>
          <w:tcPr>
            <w:tcW w:w="1324" w:type="dxa"/>
            <w:vAlign w:val="center"/>
          </w:tcPr>
          <w:p w14:paraId="607EA6EE">
            <w:pPr>
              <w:spacing w:line="260" w:lineRule="exact"/>
              <w:jc w:val="center"/>
              <w:rPr>
                <w:rFonts w:ascii="Times New Roman" w:hAnsi="Times New Roman" w:cs="宋体"/>
                <w:color w:val="auto"/>
              </w:rPr>
            </w:pPr>
          </w:p>
        </w:tc>
      </w:tr>
      <w:tr w14:paraId="08A23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6DBBBAEF">
            <w:pPr>
              <w:spacing w:line="260" w:lineRule="exact"/>
              <w:jc w:val="center"/>
              <w:rPr>
                <w:rFonts w:ascii="Times New Roman" w:hAnsi="Times New Roman" w:cs="宋体"/>
                <w:color w:val="auto"/>
              </w:rPr>
            </w:pPr>
          </w:p>
        </w:tc>
        <w:tc>
          <w:tcPr>
            <w:tcW w:w="1144" w:type="dxa"/>
            <w:gridSpan w:val="2"/>
            <w:vAlign w:val="center"/>
          </w:tcPr>
          <w:p w14:paraId="63E21370">
            <w:pPr>
              <w:spacing w:line="260" w:lineRule="exact"/>
              <w:jc w:val="center"/>
              <w:rPr>
                <w:rFonts w:ascii="Times New Roman" w:hAnsi="Times New Roman" w:cs="宋体"/>
                <w:color w:val="auto"/>
              </w:rPr>
            </w:pPr>
          </w:p>
        </w:tc>
        <w:tc>
          <w:tcPr>
            <w:tcW w:w="780" w:type="dxa"/>
            <w:gridSpan w:val="2"/>
            <w:vAlign w:val="center"/>
          </w:tcPr>
          <w:p w14:paraId="496804DF">
            <w:pPr>
              <w:spacing w:line="260" w:lineRule="exact"/>
              <w:jc w:val="center"/>
              <w:rPr>
                <w:rFonts w:ascii="Times New Roman" w:hAnsi="Times New Roman" w:cs="宋体"/>
                <w:color w:val="auto"/>
              </w:rPr>
            </w:pPr>
          </w:p>
        </w:tc>
        <w:tc>
          <w:tcPr>
            <w:tcW w:w="983" w:type="dxa"/>
            <w:gridSpan w:val="2"/>
            <w:shd w:val="clear" w:color="auto" w:fill="auto"/>
            <w:vAlign w:val="center"/>
          </w:tcPr>
          <w:p w14:paraId="693A7902">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0#柴油</w:t>
            </w:r>
          </w:p>
        </w:tc>
        <w:tc>
          <w:tcPr>
            <w:tcW w:w="1070" w:type="dxa"/>
            <w:gridSpan w:val="2"/>
            <w:shd w:val="clear" w:color="auto" w:fill="auto"/>
            <w:vAlign w:val="center"/>
          </w:tcPr>
          <w:p w14:paraId="2EB2F133">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65EF2F83">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57" w:type="dxa"/>
            <w:gridSpan w:val="3"/>
            <w:vAlign w:val="center"/>
          </w:tcPr>
          <w:p w14:paraId="0D7A3D0E">
            <w:pPr>
              <w:spacing w:line="260" w:lineRule="exact"/>
              <w:jc w:val="center"/>
              <w:rPr>
                <w:rFonts w:ascii="Times New Roman" w:hAnsi="Times New Roman" w:cs="宋体"/>
                <w:color w:val="auto"/>
              </w:rPr>
            </w:pPr>
          </w:p>
        </w:tc>
        <w:tc>
          <w:tcPr>
            <w:tcW w:w="959" w:type="dxa"/>
            <w:gridSpan w:val="2"/>
            <w:vAlign w:val="center"/>
          </w:tcPr>
          <w:p w14:paraId="2FF4EDAB">
            <w:pPr>
              <w:spacing w:line="260" w:lineRule="exact"/>
              <w:jc w:val="center"/>
              <w:rPr>
                <w:rFonts w:ascii="Times New Roman" w:hAnsi="Times New Roman" w:cs="宋体"/>
                <w:color w:val="auto"/>
              </w:rPr>
            </w:pPr>
          </w:p>
        </w:tc>
        <w:tc>
          <w:tcPr>
            <w:tcW w:w="1324" w:type="dxa"/>
            <w:vAlign w:val="center"/>
          </w:tcPr>
          <w:p w14:paraId="0208427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794BC269">
            <w:pPr>
              <w:spacing w:line="260" w:lineRule="exact"/>
              <w:jc w:val="center"/>
              <w:rPr>
                <w:rFonts w:ascii="Times New Roman" w:hAnsi="Times New Roman" w:cs="宋体"/>
                <w:color w:val="auto"/>
              </w:rPr>
            </w:pPr>
          </w:p>
        </w:tc>
        <w:tc>
          <w:tcPr>
            <w:tcW w:w="1144" w:type="dxa"/>
            <w:gridSpan w:val="2"/>
            <w:vAlign w:val="center"/>
          </w:tcPr>
          <w:p w14:paraId="362F30AC">
            <w:pPr>
              <w:spacing w:line="260" w:lineRule="exact"/>
              <w:jc w:val="center"/>
              <w:rPr>
                <w:rFonts w:ascii="Times New Roman" w:hAnsi="Times New Roman" w:cs="宋体"/>
                <w:color w:val="auto"/>
              </w:rPr>
            </w:pPr>
          </w:p>
        </w:tc>
        <w:tc>
          <w:tcPr>
            <w:tcW w:w="780" w:type="dxa"/>
            <w:gridSpan w:val="2"/>
            <w:vAlign w:val="center"/>
          </w:tcPr>
          <w:p w14:paraId="722DDC89">
            <w:pPr>
              <w:spacing w:line="260" w:lineRule="exact"/>
              <w:jc w:val="center"/>
              <w:rPr>
                <w:rFonts w:ascii="Times New Roman" w:hAnsi="Times New Roman" w:cs="宋体"/>
                <w:color w:val="auto"/>
              </w:rPr>
            </w:pPr>
          </w:p>
        </w:tc>
        <w:tc>
          <w:tcPr>
            <w:tcW w:w="983"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70"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56D8FB21">
            <w:pPr>
              <w:spacing w:line="260" w:lineRule="exact"/>
              <w:jc w:val="center"/>
              <w:rPr>
                <w:rFonts w:ascii="Times New Roman" w:hAnsi="Times New Roman" w:cs="宋体"/>
                <w:color w:val="auto"/>
              </w:rPr>
            </w:pPr>
          </w:p>
        </w:tc>
        <w:tc>
          <w:tcPr>
            <w:tcW w:w="959" w:type="dxa"/>
            <w:gridSpan w:val="2"/>
            <w:vAlign w:val="center"/>
          </w:tcPr>
          <w:p w14:paraId="0F153FA9">
            <w:pPr>
              <w:spacing w:line="260" w:lineRule="exact"/>
              <w:jc w:val="center"/>
              <w:rPr>
                <w:rFonts w:ascii="Times New Roman" w:hAnsi="Times New Roman" w:cs="宋体"/>
                <w:color w:val="auto"/>
              </w:rPr>
            </w:pPr>
          </w:p>
        </w:tc>
        <w:tc>
          <w:tcPr>
            <w:tcW w:w="1324" w:type="dxa"/>
            <w:vAlign w:val="center"/>
          </w:tcPr>
          <w:p w14:paraId="154DA748">
            <w:pPr>
              <w:spacing w:line="260" w:lineRule="exact"/>
              <w:jc w:val="center"/>
              <w:rPr>
                <w:rFonts w:ascii="Times New Roman" w:hAnsi="Times New Roman" w:cs="宋体"/>
                <w:color w:val="auto"/>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2CB0FD3B">
            <w:pPr>
              <w:spacing w:line="260" w:lineRule="exact"/>
              <w:jc w:val="center"/>
              <w:rPr>
                <w:rFonts w:ascii="Times New Roman" w:hAnsi="Times New Roman" w:cs="宋体"/>
                <w:color w:val="auto"/>
              </w:rPr>
            </w:pPr>
          </w:p>
        </w:tc>
        <w:tc>
          <w:tcPr>
            <w:tcW w:w="1144" w:type="dxa"/>
            <w:gridSpan w:val="2"/>
            <w:vAlign w:val="center"/>
          </w:tcPr>
          <w:p w14:paraId="1E8FE1ED">
            <w:pPr>
              <w:spacing w:line="260" w:lineRule="exact"/>
              <w:jc w:val="center"/>
              <w:rPr>
                <w:rFonts w:ascii="Times New Roman" w:hAnsi="Times New Roman" w:cs="宋体"/>
                <w:color w:val="auto"/>
              </w:rPr>
            </w:pPr>
          </w:p>
        </w:tc>
        <w:tc>
          <w:tcPr>
            <w:tcW w:w="780" w:type="dxa"/>
            <w:gridSpan w:val="2"/>
            <w:vAlign w:val="center"/>
          </w:tcPr>
          <w:p w14:paraId="33210FEB">
            <w:pPr>
              <w:spacing w:line="260" w:lineRule="exact"/>
              <w:jc w:val="center"/>
              <w:rPr>
                <w:rFonts w:ascii="Times New Roman" w:hAnsi="Times New Roman" w:cs="宋体"/>
                <w:color w:val="auto"/>
              </w:rPr>
            </w:pPr>
          </w:p>
        </w:tc>
        <w:tc>
          <w:tcPr>
            <w:tcW w:w="983" w:type="dxa"/>
            <w:gridSpan w:val="2"/>
            <w:shd w:val="clear" w:color="auto" w:fill="auto"/>
            <w:vAlign w:val="center"/>
          </w:tcPr>
          <w:p w14:paraId="4529544E">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70" w:type="dxa"/>
            <w:gridSpan w:val="2"/>
            <w:shd w:val="clear" w:color="auto" w:fill="auto"/>
            <w:vAlign w:val="center"/>
          </w:tcPr>
          <w:p w14:paraId="0FD1F930">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63269DB9">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5BA8F62C">
            <w:pPr>
              <w:spacing w:line="260" w:lineRule="exact"/>
              <w:jc w:val="center"/>
              <w:rPr>
                <w:rFonts w:ascii="Times New Roman" w:hAnsi="Times New Roman" w:cs="宋体"/>
                <w:color w:val="auto"/>
              </w:rPr>
            </w:pPr>
          </w:p>
        </w:tc>
        <w:tc>
          <w:tcPr>
            <w:tcW w:w="959" w:type="dxa"/>
            <w:gridSpan w:val="2"/>
            <w:vAlign w:val="center"/>
          </w:tcPr>
          <w:p w14:paraId="552403A1">
            <w:pPr>
              <w:spacing w:line="260" w:lineRule="exact"/>
              <w:jc w:val="center"/>
              <w:rPr>
                <w:rFonts w:ascii="Times New Roman" w:hAnsi="Times New Roman" w:cs="宋体"/>
                <w:color w:val="auto"/>
              </w:rPr>
            </w:pPr>
          </w:p>
        </w:tc>
        <w:tc>
          <w:tcPr>
            <w:tcW w:w="1324" w:type="dxa"/>
            <w:vAlign w:val="center"/>
          </w:tcPr>
          <w:p w14:paraId="01E739E5">
            <w:pPr>
              <w:spacing w:line="260" w:lineRule="exact"/>
              <w:jc w:val="center"/>
              <w:rPr>
                <w:rFonts w:ascii="Times New Roman" w:hAnsi="Times New Roman" w:cs="宋体"/>
                <w:color w:val="auto"/>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5C21FB4C">
            <w:pPr>
              <w:spacing w:line="260" w:lineRule="exact"/>
              <w:jc w:val="center"/>
              <w:rPr>
                <w:rFonts w:ascii="Times New Roman" w:hAnsi="Times New Roman" w:cs="宋体"/>
                <w:color w:val="auto"/>
              </w:rPr>
            </w:pPr>
          </w:p>
        </w:tc>
        <w:tc>
          <w:tcPr>
            <w:tcW w:w="1144" w:type="dxa"/>
            <w:gridSpan w:val="2"/>
            <w:vAlign w:val="center"/>
          </w:tcPr>
          <w:p w14:paraId="250C5BC6">
            <w:pPr>
              <w:spacing w:line="260" w:lineRule="exact"/>
              <w:jc w:val="center"/>
              <w:rPr>
                <w:rFonts w:ascii="Times New Roman" w:hAnsi="Times New Roman" w:cs="宋体"/>
                <w:color w:val="auto"/>
              </w:rPr>
            </w:pPr>
          </w:p>
        </w:tc>
        <w:tc>
          <w:tcPr>
            <w:tcW w:w="780" w:type="dxa"/>
            <w:gridSpan w:val="2"/>
            <w:vAlign w:val="center"/>
          </w:tcPr>
          <w:p w14:paraId="5FC3D5D2">
            <w:pPr>
              <w:spacing w:line="260" w:lineRule="exact"/>
              <w:jc w:val="center"/>
              <w:rPr>
                <w:rFonts w:ascii="Times New Roman" w:hAnsi="Times New Roman" w:cs="宋体"/>
                <w:color w:val="auto"/>
              </w:rPr>
            </w:pPr>
          </w:p>
        </w:tc>
        <w:tc>
          <w:tcPr>
            <w:tcW w:w="983" w:type="dxa"/>
            <w:gridSpan w:val="2"/>
            <w:vAlign w:val="center"/>
          </w:tcPr>
          <w:p w14:paraId="4A9CEB2B">
            <w:pPr>
              <w:spacing w:line="260" w:lineRule="exact"/>
              <w:jc w:val="center"/>
              <w:rPr>
                <w:rFonts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8</w:t>
            </w:r>
            <w:r>
              <w:rPr>
                <w:rFonts w:hint="eastAsia" w:ascii="Times New Roman" w:hAnsi="Times New Roman" w:cs="宋体"/>
                <w:color w:val="auto"/>
              </w:rPr>
              <w:t>#汽油</w:t>
            </w:r>
          </w:p>
        </w:tc>
        <w:tc>
          <w:tcPr>
            <w:tcW w:w="1070" w:type="dxa"/>
            <w:gridSpan w:val="2"/>
            <w:vAlign w:val="center"/>
          </w:tcPr>
          <w:p w14:paraId="025E1206">
            <w:pPr>
              <w:spacing w:line="260" w:lineRule="exact"/>
              <w:jc w:val="center"/>
              <w:rPr>
                <w:rFonts w:ascii="Times New Roman" w:hAnsi="Times New Roman" w:cs="宋体"/>
                <w:color w:val="auto"/>
              </w:rPr>
            </w:pPr>
            <w:r>
              <w:rPr>
                <w:rFonts w:hint="eastAsia" w:ascii="Times New Roman" w:hAnsi="Times New Roman" w:cs="宋体"/>
                <w:color w:val="auto"/>
              </w:rPr>
              <w:t>30m</w:t>
            </w:r>
            <w:r>
              <w:rPr>
                <w:rFonts w:hint="eastAsia" w:ascii="Times New Roman" w:hAnsi="Times New Roman" w:cs="宋体"/>
                <w:color w:val="auto"/>
                <w:vertAlign w:val="superscript"/>
              </w:rPr>
              <w:t>3</w:t>
            </w:r>
          </w:p>
        </w:tc>
        <w:tc>
          <w:tcPr>
            <w:tcW w:w="965" w:type="dxa"/>
            <w:gridSpan w:val="3"/>
            <w:vAlign w:val="center"/>
          </w:tcPr>
          <w:p w14:paraId="44808186">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11113A07">
            <w:pPr>
              <w:spacing w:line="260" w:lineRule="exact"/>
              <w:jc w:val="center"/>
              <w:rPr>
                <w:rFonts w:ascii="Times New Roman" w:hAnsi="Times New Roman" w:cs="宋体"/>
                <w:color w:val="auto"/>
              </w:rPr>
            </w:pPr>
          </w:p>
        </w:tc>
        <w:tc>
          <w:tcPr>
            <w:tcW w:w="959" w:type="dxa"/>
            <w:gridSpan w:val="2"/>
            <w:vAlign w:val="center"/>
          </w:tcPr>
          <w:p w14:paraId="02E1C3B4">
            <w:pPr>
              <w:spacing w:line="260" w:lineRule="exact"/>
              <w:jc w:val="center"/>
              <w:rPr>
                <w:rFonts w:ascii="Times New Roman" w:hAnsi="Times New Roman" w:cs="宋体"/>
                <w:color w:val="auto"/>
              </w:rPr>
            </w:pPr>
          </w:p>
        </w:tc>
        <w:tc>
          <w:tcPr>
            <w:tcW w:w="1324" w:type="dxa"/>
            <w:vAlign w:val="center"/>
          </w:tcPr>
          <w:p w14:paraId="2898A6BE">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101"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38"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101"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38"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pageBreakBefore w:val="0"/>
        <w:widowControl w:val="0"/>
        <w:kinsoku/>
        <w:wordWrap/>
        <w:overflowPunct/>
        <w:topLinePunct w:val="0"/>
        <w:bidi w:val="0"/>
        <w:snapToGrid/>
        <w:spacing w:line="580" w:lineRule="exact"/>
        <w:ind w:firstLine="536" w:firstLineChars="200"/>
        <w:jc w:val="left"/>
        <w:textAlignment w:val="auto"/>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4</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大余石油分公司新华加油站</w:t>
      </w:r>
      <w:r>
        <w:rPr>
          <w:rFonts w:hint="eastAsia" w:ascii="Times New Roman" w:hAnsi="Times New Roman" w:cs="宋体"/>
          <w:color w:val="auto"/>
          <w:spacing w:val="-6"/>
          <w:sz w:val="28"/>
          <w:szCs w:val="28"/>
        </w:rPr>
        <w:t>安全设施符合性诊断及整改设计》，并通过专家审查。</w:t>
      </w:r>
    </w:p>
    <w:p w14:paraId="651FAA7E">
      <w:pPr>
        <w:pStyle w:val="33"/>
        <w:pageBreakBefore w:val="0"/>
        <w:widowControl w:val="0"/>
        <w:kinsoku/>
        <w:wordWrap/>
        <w:overflowPunct/>
        <w:topLinePunct w:val="0"/>
        <w:bidi w:val="0"/>
        <w:snapToGrid/>
        <w:spacing w:line="580" w:lineRule="exact"/>
        <w:textAlignment w:val="auto"/>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pageBreakBefore w:val="0"/>
        <w:widowControl w:val="0"/>
        <w:tabs>
          <w:tab w:val="center" w:pos="4536"/>
        </w:tabs>
        <w:kinsoku/>
        <w:wordWrap/>
        <w:overflowPunct/>
        <w:topLinePunct w:val="0"/>
        <w:bidi w:val="0"/>
        <w:snapToGrid/>
        <w:spacing w:line="580" w:lineRule="exact"/>
        <w:textAlignment w:val="auto"/>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pageBreakBefore w:val="0"/>
        <w:widowControl w:val="0"/>
        <w:kinsoku/>
        <w:wordWrap/>
        <w:overflowPunct/>
        <w:topLinePunct w:val="0"/>
        <w:bidi w:val="0"/>
        <w:snapToGrid/>
        <w:spacing w:line="580" w:lineRule="exact"/>
        <w:textAlignment w:val="auto"/>
        <w:outlineLvl w:val="1"/>
        <w:rPr>
          <w:rStyle w:val="36"/>
          <w:color w:val="auto"/>
        </w:rPr>
      </w:pPr>
      <w:bookmarkStart w:id="28" w:name="_Toc2031"/>
      <w:r>
        <w:rPr>
          <w:rStyle w:val="36"/>
          <w:color w:val="auto"/>
        </w:rPr>
        <w:t xml:space="preserve">2.2 </w:t>
      </w:r>
      <w:r>
        <w:rPr>
          <w:rStyle w:val="36"/>
          <w:rFonts w:hint="eastAsia" w:cs="宋体"/>
          <w:color w:val="auto"/>
        </w:rPr>
        <w:t>加油站概况</w:t>
      </w:r>
      <w:bookmarkEnd w:id="27"/>
      <w:bookmarkEnd w:id="28"/>
    </w:p>
    <w:p w14:paraId="38A5320F">
      <w:pPr>
        <w:pStyle w:val="4"/>
        <w:pageBreakBefore w:val="0"/>
        <w:widowControl w:val="0"/>
        <w:tabs>
          <w:tab w:val="left" w:pos="2898"/>
        </w:tabs>
        <w:kinsoku/>
        <w:wordWrap/>
        <w:overflowPunct/>
        <w:topLinePunct w:val="0"/>
        <w:bidi w:val="0"/>
        <w:snapToGrid/>
        <w:spacing w:line="580" w:lineRule="exact"/>
        <w:textAlignment w:val="auto"/>
        <w:rPr>
          <w:rFonts w:hint="eastAsia" w:eastAsia="宋体" w:cs="Times New Roman"/>
          <w:color w:val="auto"/>
          <w:lang w:eastAsia="zh-CN"/>
        </w:rPr>
      </w:pPr>
      <w:bookmarkStart w:id="29" w:name="_Toc25412"/>
      <w:r>
        <w:rPr>
          <w:color w:val="auto"/>
        </w:rPr>
        <w:t>2.2.1</w:t>
      </w:r>
      <w:r>
        <w:rPr>
          <w:rFonts w:hint="eastAsia" w:cs="宋体"/>
          <w:color w:val="auto"/>
        </w:rPr>
        <w:t>周边环境</w:t>
      </w:r>
      <w:bookmarkEnd w:id="29"/>
      <w:r>
        <w:rPr>
          <w:rFonts w:hint="eastAsia" w:cs="宋体"/>
          <w:color w:val="auto"/>
          <w:lang w:eastAsia="zh-CN"/>
        </w:rPr>
        <w:tab/>
      </w:r>
    </w:p>
    <w:p w14:paraId="38C7950D">
      <w:pPr>
        <w:pageBreakBefore w:val="0"/>
        <w:widowControl w:val="0"/>
        <w:kinsoku/>
        <w:wordWrap/>
        <w:overflowPunct/>
        <w:topLinePunct w:val="0"/>
        <w:bidi w:val="0"/>
        <w:snapToGrid/>
        <w:spacing w:line="580" w:lineRule="exact"/>
        <w:ind w:firstLine="560" w:firstLineChars="200"/>
        <w:jc w:val="left"/>
        <w:textAlignment w:val="auto"/>
        <w:rPr>
          <w:rFonts w:hint="eastAsia"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江西省赣州市大余县南安镇羊牯坪</w:t>
      </w:r>
      <w:r>
        <w:rPr>
          <w:rFonts w:hint="eastAsia" w:ascii="Times New Roman" w:hAnsi="Times New Roman" w:cs="Times New Roman"/>
          <w:color w:val="auto"/>
          <w:sz w:val="28"/>
          <w:szCs w:val="28"/>
        </w:rPr>
        <w:t>。</w:t>
      </w:r>
    </w:p>
    <w:p w14:paraId="4BBCA9A7">
      <w:pPr>
        <w:pageBreakBefore w:val="0"/>
        <w:widowControl w:val="0"/>
        <w:kinsoku/>
        <w:wordWrap/>
        <w:overflowPunct/>
        <w:topLinePunct w:val="0"/>
        <w:bidi w:val="0"/>
        <w:snapToGrid/>
        <w:spacing w:line="580" w:lineRule="exact"/>
        <w:ind w:firstLine="560" w:firstLineChars="200"/>
        <w:jc w:val="left"/>
        <w:textAlignment w:val="auto"/>
        <w:rPr>
          <w:rFonts w:hint="eastAsia" w:ascii="Times New Roman" w:hAnsi="Times New Roman" w:eastAsia="宋体" w:cs="Times New Roman"/>
          <w:color w:val="auto"/>
          <w:sz w:val="28"/>
          <w:szCs w:val="28"/>
          <w:lang w:eastAsia="zh-CN"/>
        </w:rPr>
      </w:pPr>
      <w:r>
        <w:rPr>
          <w:rFonts w:hint="eastAsia" w:ascii="Times New Roman" w:hAnsi="Times New Roman" w:cs="Times New Roman"/>
          <w:color w:val="auto"/>
          <w:sz w:val="28"/>
          <w:szCs w:val="28"/>
        </w:rPr>
        <w:t>加油站北侧临环城路</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架空电力线（有绝缘层，H=</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lang w:eastAsia="zh-CN"/>
        </w:rPr>
        <w:t>；</w:t>
      </w:r>
    </w:p>
    <w:p w14:paraId="7BC0ACF8">
      <w:pPr>
        <w:pageBreakBefore w:val="0"/>
        <w:widowControl w:val="0"/>
        <w:kinsoku/>
        <w:wordWrap/>
        <w:overflowPunct/>
        <w:topLinePunct w:val="0"/>
        <w:bidi w:val="0"/>
        <w:snapToGrid/>
        <w:spacing w:line="580" w:lineRule="exact"/>
        <w:ind w:firstLine="560" w:firstLineChars="200"/>
        <w:jc w:val="left"/>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东侧临梅关大道（G220），加油站出入口与梅关大道（G220）连接。</w:t>
      </w:r>
    </w:p>
    <w:p w14:paraId="07BB9DA8">
      <w:pPr>
        <w:pageBreakBefore w:val="0"/>
        <w:widowControl w:val="0"/>
        <w:kinsoku/>
        <w:wordWrap/>
        <w:overflowPunct/>
        <w:topLinePunct w:val="0"/>
        <w:bidi w:val="0"/>
        <w:snapToGrid/>
        <w:spacing w:line="580" w:lineRule="exact"/>
        <w:ind w:firstLine="560" w:firstLineChars="200"/>
        <w:jc w:val="left"/>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加油站西侧为德邦快递（丙类仓库）</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架空电力线（有绝缘层，H=1</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m）；</w:t>
      </w:r>
    </w:p>
    <w:p w14:paraId="7E8EE56C">
      <w:pPr>
        <w:pageBreakBefore w:val="0"/>
        <w:widowControl w:val="0"/>
        <w:kinsoku/>
        <w:wordWrap/>
        <w:overflowPunct/>
        <w:topLinePunct w:val="0"/>
        <w:bidi w:val="0"/>
        <w:snapToGrid/>
        <w:spacing w:line="580" w:lineRule="exact"/>
        <w:ind w:firstLine="560" w:firstLineChars="200"/>
        <w:jc w:val="left"/>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西南侧为东深物流（丙类仓库）及架空电力线（有绝缘层，H=15m）及行车道路。</w:t>
      </w:r>
    </w:p>
    <w:p w14:paraId="6085809E">
      <w:pPr>
        <w:pageBreakBefore w:val="0"/>
        <w:widowControl w:val="0"/>
        <w:kinsoku/>
        <w:wordWrap/>
        <w:overflowPunct/>
        <w:topLinePunct w:val="0"/>
        <w:bidi w:val="0"/>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根据提供的总平面布置图和现场实地勘查，周边 50m 内无自然保护、风景区等。站区内地势平坦，坡向道路。</w:t>
      </w:r>
    </w:p>
    <w:p w14:paraId="3493477A">
      <w:pPr>
        <w:pageBreakBefore w:val="0"/>
        <w:widowControl w:val="0"/>
        <w:kinsoku/>
        <w:wordWrap/>
        <w:overflowPunct/>
        <w:topLinePunct w:val="0"/>
        <w:bidi w:val="0"/>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7F170ED1">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6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72"/>
        <w:gridCol w:w="1353"/>
        <w:gridCol w:w="4177"/>
        <w:gridCol w:w="1795"/>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72" w:type="dxa"/>
            <w:vAlign w:val="center"/>
          </w:tcPr>
          <w:p w14:paraId="3193B7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53" w:type="dxa"/>
            <w:vAlign w:val="center"/>
          </w:tcPr>
          <w:p w14:paraId="451C56A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77" w:type="dxa"/>
            <w:vAlign w:val="center"/>
          </w:tcPr>
          <w:p w14:paraId="2DAFAE0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95" w:type="dxa"/>
            <w:vAlign w:val="center"/>
          </w:tcPr>
          <w:p w14:paraId="79A5227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restart"/>
            <w:vAlign w:val="center"/>
          </w:tcPr>
          <w:p w14:paraId="3D12FF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53" w:type="dxa"/>
            <w:shd w:val="clear" w:color="auto" w:fill="auto"/>
            <w:vAlign w:val="center"/>
          </w:tcPr>
          <w:p w14:paraId="29F5502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北侧</w:t>
            </w:r>
          </w:p>
        </w:tc>
        <w:tc>
          <w:tcPr>
            <w:tcW w:w="4177" w:type="dxa"/>
            <w:shd w:val="clear" w:color="auto" w:fill="auto"/>
            <w:vAlign w:val="center"/>
          </w:tcPr>
          <w:p w14:paraId="64D1FE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环城路</w:t>
            </w:r>
          </w:p>
        </w:tc>
        <w:tc>
          <w:tcPr>
            <w:tcW w:w="1795" w:type="dxa"/>
            <w:vAlign w:val="center"/>
          </w:tcPr>
          <w:p w14:paraId="47E1B6F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65.8/69.0</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48212FA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665B0E0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北侧</w:t>
            </w:r>
          </w:p>
        </w:tc>
        <w:tc>
          <w:tcPr>
            <w:tcW w:w="4177" w:type="dxa"/>
            <w:shd w:val="clear" w:color="auto" w:fill="auto"/>
            <w:vAlign w:val="center"/>
          </w:tcPr>
          <w:p w14:paraId="21B7910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1795" w:type="dxa"/>
            <w:vAlign w:val="center"/>
          </w:tcPr>
          <w:p w14:paraId="06E66C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Cs/>
                <w:color w:val="auto"/>
                <w:szCs w:val="24"/>
                <w:lang w:val="en-US" w:eastAsia="zh-CN"/>
              </w:rPr>
            </w:pPr>
            <w:r>
              <w:rPr>
                <w:rFonts w:hint="eastAsia" w:ascii="Times New Roman" w:hAnsi="Times New Roman" w:cs="Times New Roman"/>
                <w:color w:val="auto"/>
                <w:lang w:val="en-US" w:eastAsia="zh-CN"/>
              </w:rPr>
              <w:t>59/62.4</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02BD73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6D0C8FD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4177" w:type="dxa"/>
            <w:shd w:val="clear" w:color="auto" w:fill="auto"/>
            <w:vAlign w:val="center"/>
          </w:tcPr>
          <w:p w14:paraId="3492C10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梅关大道（G220）</w:t>
            </w:r>
          </w:p>
        </w:tc>
        <w:tc>
          <w:tcPr>
            <w:tcW w:w="1795" w:type="dxa"/>
            <w:vAlign w:val="center"/>
          </w:tcPr>
          <w:p w14:paraId="4D7C2EC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24.5/23.6</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02463B5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5C86D44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4177" w:type="dxa"/>
            <w:shd w:val="clear" w:color="auto" w:fill="auto"/>
            <w:vAlign w:val="center"/>
          </w:tcPr>
          <w:p w14:paraId="6AE9C41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德邦快递（丙类仓库）</w:t>
            </w:r>
          </w:p>
        </w:tc>
        <w:tc>
          <w:tcPr>
            <w:tcW w:w="1795" w:type="dxa"/>
            <w:vAlign w:val="center"/>
          </w:tcPr>
          <w:p w14:paraId="0B8CB9F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28.8/30.2</w:t>
            </w:r>
          </w:p>
        </w:tc>
      </w:tr>
      <w:tr w14:paraId="4E97C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4BCAB82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136A757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4177" w:type="dxa"/>
            <w:shd w:val="clear" w:color="auto" w:fill="auto"/>
            <w:vAlign w:val="center"/>
          </w:tcPr>
          <w:p w14:paraId="6F84D12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架空电力线（有绝缘层，H=12m）</w:t>
            </w:r>
          </w:p>
        </w:tc>
        <w:tc>
          <w:tcPr>
            <w:tcW w:w="1795" w:type="dxa"/>
            <w:vAlign w:val="center"/>
          </w:tcPr>
          <w:p w14:paraId="0AD4468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33/35</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71DD5A3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784A994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4177" w:type="dxa"/>
            <w:shd w:val="clear" w:color="auto" w:fill="auto"/>
            <w:vAlign w:val="center"/>
          </w:tcPr>
          <w:p w14:paraId="3667D16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东深物流（丙类仓库）</w:t>
            </w:r>
          </w:p>
        </w:tc>
        <w:tc>
          <w:tcPr>
            <w:tcW w:w="1795" w:type="dxa"/>
            <w:vAlign w:val="center"/>
          </w:tcPr>
          <w:p w14:paraId="4692F15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23.0/19.6</w:t>
            </w:r>
          </w:p>
        </w:tc>
      </w:tr>
      <w:tr w14:paraId="099B5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2857CE0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68CD81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4177" w:type="dxa"/>
            <w:shd w:val="clear" w:color="auto" w:fill="auto"/>
            <w:vAlign w:val="center"/>
          </w:tcPr>
          <w:p w14:paraId="35187D5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架空电力线（有绝缘层，H=15m）</w:t>
            </w:r>
          </w:p>
        </w:tc>
        <w:tc>
          <w:tcPr>
            <w:tcW w:w="1795" w:type="dxa"/>
            <w:vAlign w:val="center"/>
          </w:tcPr>
          <w:p w14:paraId="71464E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17.9/15.9</w:t>
            </w:r>
          </w:p>
        </w:tc>
      </w:tr>
      <w:tr w14:paraId="3D8A18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31ADD3D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4B5375B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4177" w:type="dxa"/>
            <w:shd w:val="clear" w:color="auto" w:fill="auto"/>
            <w:vAlign w:val="center"/>
          </w:tcPr>
          <w:p w14:paraId="2118E3C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行车道路</w:t>
            </w:r>
          </w:p>
        </w:tc>
        <w:tc>
          <w:tcPr>
            <w:tcW w:w="1795" w:type="dxa"/>
            <w:vAlign w:val="center"/>
          </w:tcPr>
          <w:p w14:paraId="2083C8B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13.1/9.6</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restart"/>
            <w:vAlign w:val="center"/>
          </w:tcPr>
          <w:p w14:paraId="53D2D5D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53" w:type="dxa"/>
            <w:shd w:val="clear" w:color="auto" w:fill="auto"/>
            <w:vAlign w:val="center"/>
          </w:tcPr>
          <w:p w14:paraId="41BEB2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北侧</w:t>
            </w:r>
          </w:p>
        </w:tc>
        <w:tc>
          <w:tcPr>
            <w:tcW w:w="4177" w:type="dxa"/>
            <w:shd w:val="clear" w:color="auto" w:fill="auto"/>
            <w:vAlign w:val="center"/>
          </w:tcPr>
          <w:p w14:paraId="579F92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环城路</w:t>
            </w:r>
          </w:p>
        </w:tc>
        <w:tc>
          <w:tcPr>
            <w:tcW w:w="1795" w:type="dxa"/>
            <w:vAlign w:val="center"/>
          </w:tcPr>
          <w:p w14:paraId="7A83C16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75.0/75.0</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014E808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0B70D1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北侧</w:t>
            </w:r>
          </w:p>
        </w:tc>
        <w:tc>
          <w:tcPr>
            <w:tcW w:w="4177" w:type="dxa"/>
            <w:shd w:val="clear" w:color="auto" w:fill="auto"/>
            <w:vAlign w:val="center"/>
          </w:tcPr>
          <w:p w14:paraId="2BBA18E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1795" w:type="dxa"/>
            <w:vAlign w:val="center"/>
          </w:tcPr>
          <w:p w14:paraId="6603C8F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70/70</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372" w:type="dxa"/>
            <w:vMerge w:val="continue"/>
            <w:vAlign w:val="center"/>
          </w:tcPr>
          <w:p w14:paraId="6BAE133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6D95AE1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4177" w:type="dxa"/>
            <w:shd w:val="clear" w:color="auto" w:fill="auto"/>
            <w:vAlign w:val="center"/>
          </w:tcPr>
          <w:p w14:paraId="0BF903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梅关大道（G220）</w:t>
            </w:r>
          </w:p>
        </w:tc>
        <w:tc>
          <w:tcPr>
            <w:tcW w:w="1795" w:type="dxa"/>
            <w:vAlign w:val="center"/>
          </w:tcPr>
          <w:p w14:paraId="1142A22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41.2/41.2</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372" w:type="dxa"/>
            <w:vMerge w:val="continue"/>
            <w:vAlign w:val="center"/>
          </w:tcPr>
          <w:p w14:paraId="515537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683A4C5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4177" w:type="dxa"/>
            <w:shd w:val="clear" w:color="auto" w:fill="auto"/>
            <w:vAlign w:val="center"/>
          </w:tcPr>
          <w:p w14:paraId="417BD42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德邦快递（丙类仓库）</w:t>
            </w:r>
          </w:p>
        </w:tc>
        <w:tc>
          <w:tcPr>
            <w:tcW w:w="1795" w:type="dxa"/>
            <w:vAlign w:val="center"/>
          </w:tcPr>
          <w:p w14:paraId="095934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28.9/28.9</w:t>
            </w:r>
          </w:p>
        </w:tc>
      </w:tr>
      <w:tr w14:paraId="58AA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372" w:type="dxa"/>
            <w:vMerge w:val="continue"/>
            <w:vAlign w:val="center"/>
          </w:tcPr>
          <w:p w14:paraId="1D40961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4441B5E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4177" w:type="dxa"/>
            <w:shd w:val="clear" w:color="auto" w:fill="auto"/>
            <w:vAlign w:val="center"/>
          </w:tcPr>
          <w:p w14:paraId="28764D9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架空电力线（有绝缘层，H=12m）</w:t>
            </w:r>
          </w:p>
        </w:tc>
        <w:tc>
          <w:tcPr>
            <w:tcW w:w="1795" w:type="dxa"/>
            <w:vAlign w:val="center"/>
          </w:tcPr>
          <w:p w14:paraId="11FFA01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38.2/38.2</w:t>
            </w:r>
          </w:p>
        </w:tc>
      </w:tr>
      <w:tr w14:paraId="6821C8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372" w:type="dxa"/>
            <w:vMerge w:val="continue"/>
            <w:vAlign w:val="center"/>
          </w:tcPr>
          <w:p w14:paraId="232CD4F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7C703B9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4177" w:type="dxa"/>
            <w:shd w:val="clear" w:color="auto" w:fill="auto"/>
            <w:vAlign w:val="center"/>
          </w:tcPr>
          <w:p w14:paraId="6C4B701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东深物流（丙类仓库）</w:t>
            </w:r>
          </w:p>
        </w:tc>
        <w:tc>
          <w:tcPr>
            <w:tcW w:w="1795" w:type="dxa"/>
            <w:vAlign w:val="center"/>
          </w:tcPr>
          <w:p w14:paraId="7499A3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16.6/16.6</w:t>
            </w:r>
          </w:p>
        </w:tc>
      </w:tr>
      <w:tr w14:paraId="70088D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372" w:type="dxa"/>
            <w:vMerge w:val="continue"/>
            <w:vAlign w:val="center"/>
          </w:tcPr>
          <w:p w14:paraId="2E18E2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229D554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4177" w:type="dxa"/>
            <w:shd w:val="clear" w:color="auto" w:fill="auto"/>
            <w:vAlign w:val="center"/>
          </w:tcPr>
          <w:p w14:paraId="49B6C1D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架空电力线（有绝缘层，H=15m）</w:t>
            </w:r>
          </w:p>
        </w:tc>
        <w:tc>
          <w:tcPr>
            <w:tcW w:w="1795" w:type="dxa"/>
            <w:vAlign w:val="center"/>
          </w:tcPr>
          <w:p w14:paraId="5E85406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13.4/13.4</w:t>
            </w:r>
          </w:p>
        </w:tc>
      </w:tr>
      <w:tr w14:paraId="095BBF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372" w:type="dxa"/>
            <w:vMerge w:val="continue"/>
            <w:vAlign w:val="center"/>
          </w:tcPr>
          <w:p w14:paraId="3BBF7C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2571B3C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4177" w:type="dxa"/>
            <w:shd w:val="clear" w:color="auto" w:fill="auto"/>
            <w:vAlign w:val="center"/>
          </w:tcPr>
          <w:p w14:paraId="52CDAA8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行车道路</w:t>
            </w:r>
          </w:p>
        </w:tc>
        <w:tc>
          <w:tcPr>
            <w:tcW w:w="1795" w:type="dxa"/>
            <w:vAlign w:val="center"/>
          </w:tcPr>
          <w:p w14:paraId="2776EEC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6.5/6.5</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restart"/>
            <w:vAlign w:val="center"/>
          </w:tcPr>
          <w:p w14:paraId="6C4475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53" w:type="dxa"/>
            <w:shd w:val="clear" w:color="auto" w:fill="auto"/>
            <w:vAlign w:val="center"/>
          </w:tcPr>
          <w:p w14:paraId="0B03ADE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北侧</w:t>
            </w:r>
          </w:p>
        </w:tc>
        <w:tc>
          <w:tcPr>
            <w:tcW w:w="4177" w:type="dxa"/>
            <w:shd w:val="clear" w:color="auto" w:fill="auto"/>
            <w:vAlign w:val="center"/>
          </w:tcPr>
          <w:p w14:paraId="7E73B51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环城路</w:t>
            </w:r>
          </w:p>
        </w:tc>
        <w:tc>
          <w:tcPr>
            <w:tcW w:w="1795" w:type="dxa"/>
            <w:vAlign w:val="center"/>
          </w:tcPr>
          <w:p w14:paraId="035C15A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28.0/28.0</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55AA8D6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1A7E2F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北侧</w:t>
            </w:r>
          </w:p>
        </w:tc>
        <w:tc>
          <w:tcPr>
            <w:tcW w:w="4177" w:type="dxa"/>
            <w:shd w:val="clear" w:color="auto" w:fill="auto"/>
            <w:vAlign w:val="center"/>
          </w:tcPr>
          <w:p w14:paraId="48F2012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1795" w:type="dxa"/>
            <w:vAlign w:val="center"/>
          </w:tcPr>
          <w:p w14:paraId="7AE499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24/24</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67D6668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33E4928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4177" w:type="dxa"/>
            <w:shd w:val="clear" w:color="auto" w:fill="auto"/>
            <w:vAlign w:val="center"/>
          </w:tcPr>
          <w:p w14:paraId="5D45A3C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梅关大道（G220）</w:t>
            </w:r>
          </w:p>
        </w:tc>
        <w:tc>
          <w:tcPr>
            <w:tcW w:w="1795" w:type="dxa"/>
            <w:vAlign w:val="center"/>
          </w:tcPr>
          <w:p w14:paraId="799DDE2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20.1/20.1</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0682E84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4D4BE1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4177" w:type="dxa"/>
            <w:shd w:val="clear" w:color="auto" w:fill="auto"/>
            <w:vAlign w:val="center"/>
          </w:tcPr>
          <w:p w14:paraId="280A22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德邦快递（丙类仓库）</w:t>
            </w:r>
          </w:p>
        </w:tc>
        <w:tc>
          <w:tcPr>
            <w:tcW w:w="1795" w:type="dxa"/>
            <w:vAlign w:val="center"/>
          </w:tcPr>
          <w:p w14:paraId="2F55087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47.9/47.9</w:t>
            </w:r>
          </w:p>
        </w:tc>
      </w:tr>
      <w:tr w14:paraId="48644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6E86BCE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15C4A8C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4177" w:type="dxa"/>
            <w:shd w:val="clear" w:color="auto" w:fill="auto"/>
            <w:vAlign w:val="center"/>
          </w:tcPr>
          <w:p w14:paraId="697623C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架空电力线（有绝缘层，H=12m）</w:t>
            </w:r>
          </w:p>
        </w:tc>
        <w:tc>
          <w:tcPr>
            <w:tcW w:w="1795" w:type="dxa"/>
            <w:vAlign w:val="center"/>
          </w:tcPr>
          <w:p w14:paraId="08BDD2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48/48</w:t>
            </w:r>
          </w:p>
        </w:tc>
      </w:tr>
      <w:tr w14:paraId="518B0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461722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5F17CDA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4177" w:type="dxa"/>
            <w:shd w:val="clear" w:color="auto" w:fill="auto"/>
            <w:vAlign w:val="center"/>
          </w:tcPr>
          <w:p w14:paraId="4FEC66E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东深物流（丙类仓库）</w:t>
            </w:r>
          </w:p>
        </w:tc>
        <w:tc>
          <w:tcPr>
            <w:tcW w:w="1795" w:type="dxa"/>
            <w:vAlign w:val="center"/>
          </w:tcPr>
          <w:p w14:paraId="01AD43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48.3/48.3</w:t>
            </w:r>
          </w:p>
        </w:tc>
      </w:tr>
      <w:tr w14:paraId="0E39B4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372" w:type="dxa"/>
            <w:vMerge w:val="continue"/>
            <w:vAlign w:val="center"/>
          </w:tcPr>
          <w:p w14:paraId="2A1F1B3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6E8BE8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4177" w:type="dxa"/>
            <w:shd w:val="clear" w:color="auto" w:fill="auto"/>
            <w:vAlign w:val="center"/>
          </w:tcPr>
          <w:p w14:paraId="316339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架空电力线（有绝缘层，H=15m）</w:t>
            </w:r>
          </w:p>
        </w:tc>
        <w:tc>
          <w:tcPr>
            <w:tcW w:w="1795" w:type="dxa"/>
            <w:vAlign w:val="center"/>
          </w:tcPr>
          <w:p w14:paraId="00C2C21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46.3/46.3</w:t>
            </w:r>
          </w:p>
        </w:tc>
      </w:tr>
      <w:tr w14:paraId="25C02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2372" w:type="dxa"/>
            <w:vMerge w:val="continue"/>
            <w:vAlign w:val="center"/>
          </w:tcPr>
          <w:p w14:paraId="1689D33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cs="Times New Roman"/>
                <w:bCs/>
                <w:color w:val="auto"/>
                <w:szCs w:val="24"/>
              </w:rPr>
            </w:pPr>
          </w:p>
        </w:tc>
        <w:tc>
          <w:tcPr>
            <w:tcW w:w="1353" w:type="dxa"/>
            <w:shd w:val="clear" w:color="auto" w:fill="auto"/>
            <w:vAlign w:val="center"/>
          </w:tcPr>
          <w:p w14:paraId="6AF3BC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4177" w:type="dxa"/>
            <w:shd w:val="clear" w:color="auto" w:fill="auto"/>
            <w:vAlign w:val="center"/>
          </w:tcPr>
          <w:p w14:paraId="72F54C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行车道路</w:t>
            </w:r>
          </w:p>
        </w:tc>
        <w:tc>
          <w:tcPr>
            <w:tcW w:w="1795" w:type="dxa"/>
            <w:vAlign w:val="center"/>
          </w:tcPr>
          <w:p w14:paraId="3E80F51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26.6/26.6</w:t>
            </w:r>
          </w:p>
        </w:tc>
      </w:tr>
    </w:tbl>
    <w:p w14:paraId="0FB26A44">
      <w:pPr>
        <w:pStyle w:val="4"/>
        <w:spacing w:line="360" w:lineRule="auto"/>
        <w:rPr>
          <w:rFonts w:cs="Times New Roman"/>
          <w:color w:val="FF0000"/>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7D2C2C2">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加油站总平面布置按功能划分为加油区、站房、油罐区（承重）、密闭卸油口、隔油池、洗车区、充电区、辅房（司机之家）等。</w:t>
      </w:r>
    </w:p>
    <w:p w14:paraId="7E62B98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加油站区内地势平坦，坡向道路，地面坡度&lt;2%。站内混凝土路面与梅关大道（G220）相连，进口、出口分开设置。站后设有高2.2m的实体围墙与外部隔开。</w:t>
      </w:r>
    </w:p>
    <w:p w14:paraId="101F08AA">
      <w:pPr>
        <w:spacing w:line="360" w:lineRule="auto"/>
        <w:ind w:firstLine="562" w:firstLineChars="200"/>
        <w:jc w:val="left"/>
        <w:rPr>
          <w:rFonts w:hint="eastAsia" w:ascii="Times New Roman" w:hAnsi="Times New Roman" w:cs="Times New Roman"/>
          <w:color w:val="auto"/>
          <w:sz w:val="28"/>
          <w:szCs w:val="28"/>
          <w:lang w:val="en-US" w:eastAsia="zh-CN"/>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lang w:val="en-US" w:eastAsia="zh-CN"/>
        </w:rPr>
        <w:t>位于站区中部，为一层建筑，砖混结构，砼地面，占地面积232m</w:t>
      </w:r>
      <w:r>
        <w:rPr>
          <w:rFonts w:hint="eastAsia" w:ascii="Times New Roman" w:hAnsi="Times New Roman" w:cs="Times New Roman"/>
          <w:color w:val="auto"/>
          <w:sz w:val="28"/>
          <w:szCs w:val="28"/>
          <w:vertAlign w:val="superscript"/>
          <w:lang w:val="en-US" w:eastAsia="zh-CN"/>
        </w:rPr>
        <w:t>2</w:t>
      </w:r>
      <w:r>
        <w:rPr>
          <w:rFonts w:hint="eastAsia" w:ascii="Times New Roman" w:hAnsi="Times New Roman" w:cs="Times New Roman"/>
          <w:color w:val="auto"/>
          <w:sz w:val="28"/>
          <w:szCs w:val="28"/>
          <w:lang w:val="en-US" w:eastAsia="zh-CN"/>
        </w:rPr>
        <w:t>，内设值班室、营业厅、站长室、卫生间、配电间等。配电间设置在站房内北侧，砖混结构，耐火极限不低于2.00h。配电间门向站房外开，有面向洗车机方向的窗，配电间设置在作业区外。</w:t>
      </w:r>
    </w:p>
    <w:p w14:paraId="78175118">
      <w:pPr>
        <w:spacing w:line="360" w:lineRule="auto"/>
        <w:ind w:firstLine="562"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Times New Roman"/>
          <w:b/>
          <w:bCs/>
          <w:color w:val="auto"/>
          <w:sz w:val="28"/>
          <w:szCs w:val="28"/>
          <w:lang w:val="en-US" w:eastAsia="zh-CN"/>
        </w:rPr>
        <w:t>辅房（司机之家）:</w:t>
      </w:r>
      <w:r>
        <w:rPr>
          <w:rFonts w:hint="eastAsia" w:ascii="Times New Roman" w:hAnsi="Times New Roman" w:cs="Times New Roman"/>
          <w:color w:val="auto"/>
          <w:sz w:val="28"/>
          <w:szCs w:val="28"/>
          <w:lang w:val="en-US" w:eastAsia="zh-CN"/>
        </w:rPr>
        <w:t>位于加油站西北侧靠近围墙处，为二层建筑，砖混结构，砼地面，占地面积55.3m2，内设休息室等。</w:t>
      </w:r>
    </w:p>
    <w:p w14:paraId="030C30C9">
      <w:pPr>
        <w:spacing w:line="360" w:lineRule="auto"/>
        <w:ind w:firstLine="562"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lang w:eastAsia="zh-CN"/>
        </w:rPr>
        <w:t>位于站区</w:t>
      </w:r>
      <w:r>
        <w:rPr>
          <w:rFonts w:hint="eastAsia" w:ascii="Times New Roman" w:hAnsi="Times New Roman" w:cs="Times New Roman"/>
          <w:color w:val="auto"/>
          <w:sz w:val="28"/>
          <w:szCs w:val="28"/>
          <w:lang w:val="en-US" w:eastAsia="zh-CN"/>
        </w:rPr>
        <w:t>东</w:t>
      </w:r>
      <w:r>
        <w:rPr>
          <w:rFonts w:hint="eastAsia" w:ascii="Times New Roman" w:hAnsi="Times New Roman" w:cs="Times New Roman"/>
          <w:color w:val="auto"/>
          <w:sz w:val="28"/>
          <w:szCs w:val="28"/>
          <w:lang w:eastAsia="zh-CN"/>
        </w:rPr>
        <w:t>南侧，罩棚高</w:t>
      </w:r>
      <w:r>
        <w:rPr>
          <w:rFonts w:hint="eastAsia" w:ascii="Times New Roman" w:hAnsi="Times New Roman" w:cs="Times New Roman"/>
          <w:color w:val="auto"/>
          <w:sz w:val="28"/>
          <w:szCs w:val="28"/>
          <w:lang w:val="en-US" w:eastAsia="zh-CN"/>
        </w:rPr>
        <w:t>6.5</w:t>
      </w:r>
      <w:r>
        <w:rPr>
          <w:rFonts w:hint="eastAsia" w:ascii="Times New Roman" w:hAnsi="Times New Roman" w:cs="Times New Roman"/>
          <w:color w:val="auto"/>
          <w:sz w:val="28"/>
          <w:szCs w:val="28"/>
          <w:lang w:eastAsia="zh-CN"/>
        </w:rPr>
        <w:t>m，罩棚边缘突出加油机5.0m，罩棚共4根现浇钢筋混凝土立柱（其中</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lang w:eastAsia="zh-CN"/>
        </w:rPr>
        <w:t>根位于站房上），罩棚为螺栓球网架结构，占地面积</w:t>
      </w:r>
      <w:r>
        <w:rPr>
          <w:rFonts w:hint="eastAsia" w:ascii="Times New Roman" w:hAnsi="Times New Roman" w:cs="Times New Roman"/>
          <w:color w:val="auto"/>
          <w:sz w:val="28"/>
          <w:szCs w:val="28"/>
          <w:lang w:val="en-US" w:eastAsia="zh-CN"/>
        </w:rPr>
        <w:t>726</w:t>
      </w:r>
      <w:r>
        <w:rPr>
          <w:rFonts w:hint="eastAsia" w:ascii="Times New Roman" w:hAnsi="Times New Roman" w:cs="Times New Roman"/>
          <w:color w:val="auto"/>
          <w:sz w:val="28"/>
          <w:szCs w:val="28"/>
          <w:lang w:eastAsia="zh-CN"/>
        </w:rPr>
        <w:t>m</w:t>
      </w:r>
      <w:r>
        <w:rPr>
          <w:rFonts w:hint="eastAsia" w:ascii="Times New Roman" w:hAnsi="Times New Roman" w:cs="Times New Roman"/>
          <w:color w:val="auto"/>
          <w:sz w:val="28"/>
          <w:szCs w:val="28"/>
          <w:vertAlign w:val="superscript"/>
          <w:lang w:eastAsia="zh-CN"/>
        </w:rPr>
        <w:t>2</w:t>
      </w:r>
      <w:r>
        <w:rPr>
          <w:rFonts w:hint="eastAsia" w:ascii="Times New Roman" w:hAnsi="Times New Roman" w:cs="Times New Roman"/>
          <w:color w:val="auto"/>
          <w:sz w:val="28"/>
          <w:szCs w:val="28"/>
          <w:lang w:eastAsia="zh-CN"/>
        </w:rPr>
        <w:t>，内设有</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lang w:eastAsia="zh-CN"/>
        </w:rPr>
        <w:t>座加油岛，高0.2m，宽1.2m，长4m，加油岛上罩棚支柱距岛端部为0.6m，加油岛分两排布置。第一排（靠近站房）为2台95#、92#、98#、0#四枪加油机，1台92#、92#双枪加油机；第二排（靠近公路）为2台95#、0#、0#、0#四枪加油机。并设置有2台一体式撬装尿素加注机。</w:t>
      </w:r>
    </w:p>
    <w:p w14:paraId="41603A94">
      <w:pPr>
        <w:spacing w:line="360" w:lineRule="auto"/>
        <w:ind w:firstLine="538" w:firstLineChars="200"/>
        <w:jc w:val="left"/>
        <w:rPr>
          <w:rFonts w:hint="eastAsia" w:ascii="Times New Roman" w:hAnsi="Times New Roman" w:cs="宋体"/>
          <w:color w:val="auto"/>
          <w:spacing w:val="-6"/>
          <w:sz w:val="28"/>
          <w:szCs w:val="28"/>
          <w:lang w:val="zh-CN"/>
        </w:rPr>
      </w:pPr>
      <w:r>
        <w:rPr>
          <w:rFonts w:hint="eastAsia" w:ascii="Times New Roman" w:hAnsi="Times New Roman" w:cs="宋体"/>
          <w:b/>
          <w:bCs/>
          <w:color w:val="auto"/>
          <w:spacing w:val="-6"/>
          <w:sz w:val="28"/>
          <w:szCs w:val="28"/>
          <w:lang w:val="zh-CN"/>
        </w:rPr>
        <w:t>承重油罐区：</w:t>
      </w:r>
      <w:r>
        <w:rPr>
          <w:rFonts w:hint="eastAsia" w:ascii="Times New Roman" w:hAnsi="Times New Roman" w:cs="宋体"/>
          <w:color w:val="auto"/>
          <w:spacing w:val="-6"/>
          <w:sz w:val="28"/>
          <w:szCs w:val="28"/>
          <w:lang w:val="zh-CN"/>
        </w:rPr>
        <w:t>位于站区南侧，属承重罐区，5个卧式埋地SF油罐，分别为容量为30m3的98#汽油储罐1个，容量为30m3的95#汽油储罐1个，容量为40m3的92#汽油储罐1个，容量为50m3的0#柴油储罐2个。柴油通气管、汽油通气管设置于罐区内，为DN50的无缝钢管，通气管高出地面4m。</w:t>
      </w:r>
    </w:p>
    <w:p w14:paraId="3F1BCA23">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w:t>
      </w:r>
      <w:r>
        <w:rPr>
          <w:rFonts w:hint="eastAsia" w:ascii="Times New Roman" w:hAnsi="Times New Roman" w:cs="宋体"/>
          <w:color w:val="auto"/>
          <w:sz w:val="28"/>
          <w:szCs w:val="28"/>
          <w:lang w:val="en-US" w:eastAsia="zh-CN"/>
        </w:rPr>
        <w:t>站房南</w:t>
      </w:r>
      <w:r>
        <w:rPr>
          <w:rFonts w:hint="eastAsia" w:ascii="Times New Roman" w:hAnsi="Times New Roman" w:cs="宋体"/>
          <w:color w:val="auto"/>
          <w:sz w:val="28"/>
          <w:szCs w:val="28"/>
          <w:lang w:val="zh-CN"/>
        </w:rPr>
        <w:t>侧，设置1座2m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消防沙池，1个消防器材箱，1个计量器具间。</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洗车区：</w:t>
      </w:r>
      <w:r>
        <w:rPr>
          <w:rFonts w:hint="eastAsia" w:ascii="Times New Roman" w:hAnsi="Times New Roman" w:cs="宋体"/>
          <w:color w:val="auto"/>
          <w:sz w:val="28"/>
          <w:szCs w:val="28"/>
          <w:lang w:val="zh-CN"/>
        </w:rPr>
        <w:t>设有一体式洗车机一台，位于加油站西北侧。</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设有隔油池一座，位于站区东侧绿化带内。</w:t>
      </w:r>
    </w:p>
    <w:p w14:paraId="4FC48E00">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充电桩：</w:t>
      </w:r>
      <w:r>
        <w:rPr>
          <w:rFonts w:hint="eastAsia" w:ascii="Times New Roman" w:hAnsi="Times New Roman" w:cs="宋体"/>
          <w:color w:val="auto"/>
          <w:sz w:val="28"/>
          <w:szCs w:val="28"/>
          <w:lang w:val="zh-CN"/>
        </w:rPr>
        <w:t>位于站区北侧，与油品储存区和加油作业区隔开，1个480kW（一拖6单枪）充电桩，共6个充电停车位，属于四级室外充电站。</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26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35"/>
        <w:gridCol w:w="2126"/>
        <w:gridCol w:w="2930"/>
        <w:gridCol w:w="2161"/>
        <w:gridCol w:w="1836"/>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279" w:type="pct"/>
            <w:vAlign w:val="center"/>
          </w:tcPr>
          <w:p w14:paraId="63C8415A">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8" w:type="pct"/>
            <w:vAlign w:val="center"/>
          </w:tcPr>
          <w:p w14:paraId="389EA685">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27" w:type="pct"/>
            <w:vAlign w:val="center"/>
          </w:tcPr>
          <w:p w14:paraId="1172C92D">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6" w:type="pct"/>
            <w:vAlign w:val="center"/>
          </w:tcPr>
          <w:p w14:paraId="15845DBD">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b/>
                <w:bCs/>
                <w:color w:val="auto"/>
              </w:rPr>
            </w:pPr>
            <w:r>
              <w:rPr>
                <w:rFonts w:ascii="Times New Roman" w:hAnsi="Times New Roman" w:cs="Times New Roman"/>
                <w:b/>
                <w:bCs/>
                <w:color w:val="auto"/>
              </w:rPr>
              <w:t>标准要求（m）</w:t>
            </w:r>
          </w:p>
        </w:tc>
        <w:tc>
          <w:tcPr>
            <w:tcW w:w="957" w:type="pct"/>
            <w:vAlign w:val="center"/>
          </w:tcPr>
          <w:p w14:paraId="1171369A">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077060F8">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1F8793FB">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埋地油罐</w:t>
            </w:r>
          </w:p>
        </w:tc>
        <w:tc>
          <w:tcPr>
            <w:tcW w:w="1527" w:type="pct"/>
            <w:vAlign w:val="center"/>
          </w:tcPr>
          <w:p w14:paraId="5D09655F">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埋地油罐</w:t>
            </w:r>
          </w:p>
        </w:tc>
        <w:tc>
          <w:tcPr>
            <w:tcW w:w="1126" w:type="pct"/>
            <w:vAlign w:val="center"/>
          </w:tcPr>
          <w:p w14:paraId="18908505">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rPr>
              <w:t>0.5</w:t>
            </w:r>
          </w:p>
        </w:tc>
        <w:tc>
          <w:tcPr>
            <w:tcW w:w="957" w:type="pct"/>
            <w:vAlign w:val="center"/>
          </w:tcPr>
          <w:p w14:paraId="7116D2DB">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246207E6">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3AE242C4">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汽油罐</w:t>
            </w:r>
          </w:p>
        </w:tc>
        <w:tc>
          <w:tcPr>
            <w:tcW w:w="1527" w:type="pct"/>
            <w:vAlign w:val="center"/>
          </w:tcPr>
          <w:p w14:paraId="5E42B472">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C376AE5">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rPr>
              <w:t>4</w:t>
            </w:r>
          </w:p>
        </w:tc>
        <w:tc>
          <w:tcPr>
            <w:tcW w:w="957" w:type="pct"/>
            <w:vAlign w:val="center"/>
          </w:tcPr>
          <w:p w14:paraId="6415606E">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16.2</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2514AFE1">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3C47EE76">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柴油罐</w:t>
            </w:r>
          </w:p>
        </w:tc>
        <w:tc>
          <w:tcPr>
            <w:tcW w:w="1527" w:type="pct"/>
            <w:vAlign w:val="center"/>
          </w:tcPr>
          <w:p w14:paraId="6100875C">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7E1F47A">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rPr>
              <w:t>3</w:t>
            </w:r>
          </w:p>
        </w:tc>
        <w:tc>
          <w:tcPr>
            <w:tcW w:w="957" w:type="pct"/>
            <w:vAlign w:val="center"/>
          </w:tcPr>
          <w:p w14:paraId="6D5C570A">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20.2</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5A04F2DC">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shd w:val="clear" w:color="auto" w:fill="auto"/>
            <w:vAlign w:val="center"/>
          </w:tcPr>
          <w:p w14:paraId="3A82E9DB">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汽油罐</w:t>
            </w:r>
          </w:p>
        </w:tc>
        <w:tc>
          <w:tcPr>
            <w:tcW w:w="1527" w:type="pct"/>
            <w:shd w:val="clear" w:color="auto" w:fill="auto"/>
            <w:vAlign w:val="center"/>
          </w:tcPr>
          <w:p w14:paraId="1CA4E38B">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3B9C738">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rPr>
              <w:t>2</w:t>
            </w:r>
          </w:p>
        </w:tc>
        <w:tc>
          <w:tcPr>
            <w:tcW w:w="957" w:type="pct"/>
            <w:vAlign w:val="center"/>
          </w:tcPr>
          <w:p w14:paraId="424A834F">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5BDF9E30">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shd w:val="clear" w:color="auto" w:fill="auto"/>
            <w:vAlign w:val="center"/>
          </w:tcPr>
          <w:p w14:paraId="20EA98E4">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柴油罐</w:t>
            </w:r>
          </w:p>
        </w:tc>
        <w:tc>
          <w:tcPr>
            <w:tcW w:w="1527" w:type="pct"/>
            <w:shd w:val="clear" w:color="auto" w:fill="auto"/>
            <w:vAlign w:val="center"/>
          </w:tcPr>
          <w:p w14:paraId="70C76149">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289798B">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rPr>
              <w:t>2</w:t>
            </w:r>
          </w:p>
        </w:tc>
        <w:tc>
          <w:tcPr>
            <w:tcW w:w="957" w:type="pct"/>
            <w:vAlign w:val="center"/>
          </w:tcPr>
          <w:p w14:paraId="476D1E8B">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5.8</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6C3A682F">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2ECAED80">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7" w:type="pct"/>
            <w:vAlign w:val="center"/>
          </w:tcPr>
          <w:p w14:paraId="2BF246E1">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5BE649EE">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kern w:val="0"/>
              </w:rPr>
              <w:t>4</w:t>
            </w:r>
          </w:p>
        </w:tc>
        <w:tc>
          <w:tcPr>
            <w:tcW w:w="957" w:type="pct"/>
            <w:vAlign w:val="center"/>
          </w:tcPr>
          <w:p w14:paraId="7887849A">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28.2</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3C074D9F">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7CF06CB8">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7" w:type="pct"/>
            <w:vAlign w:val="center"/>
          </w:tcPr>
          <w:p w14:paraId="2F572566">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FC2275B">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kern w:val="0"/>
              </w:rPr>
              <w:t>3.5</w:t>
            </w:r>
          </w:p>
        </w:tc>
        <w:tc>
          <w:tcPr>
            <w:tcW w:w="957" w:type="pct"/>
            <w:vAlign w:val="center"/>
          </w:tcPr>
          <w:p w14:paraId="701F5B34">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28.2</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3248DC47">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5AB1A656">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7" w:type="pct"/>
            <w:vAlign w:val="center"/>
          </w:tcPr>
          <w:p w14:paraId="0E575D22">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47748C45">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kern w:val="0"/>
              </w:rPr>
              <w:t>3</w:t>
            </w:r>
          </w:p>
        </w:tc>
        <w:tc>
          <w:tcPr>
            <w:tcW w:w="957" w:type="pct"/>
            <w:vAlign w:val="center"/>
          </w:tcPr>
          <w:p w14:paraId="6899256D">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7.0</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12ECB61E">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21DBBC70">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7" w:type="pct"/>
            <w:vAlign w:val="center"/>
          </w:tcPr>
          <w:p w14:paraId="5D3FAC1E">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74D3D470">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kern w:val="0"/>
              </w:rPr>
              <w:t>2</w:t>
            </w:r>
          </w:p>
        </w:tc>
        <w:tc>
          <w:tcPr>
            <w:tcW w:w="957" w:type="pct"/>
            <w:vAlign w:val="center"/>
          </w:tcPr>
          <w:p w14:paraId="57094F25">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7.0</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39FD96EE">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3D38E307">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7" w:type="pct"/>
            <w:vAlign w:val="center"/>
          </w:tcPr>
          <w:p w14:paraId="5EE0139E">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6D24C3B3">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rPr>
              <w:t>2</w:t>
            </w:r>
          </w:p>
        </w:tc>
        <w:tc>
          <w:tcPr>
            <w:tcW w:w="957" w:type="pct"/>
            <w:vAlign w:val="center"/>
          </w:tcPr>
          <w:p w14:paraId="4F5F0423">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3.5</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32284725">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07AE9A35">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7" w:type="pct"/>
            <w:vAlign w:val="center"/>
          </w:tcPr>
          <w:p w14:paraId="73276069">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258124EC">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rPr>
              <w:t>2</w:t>
            </w:r>
          </w:p>
        </w:tc>
        <w:tc>
          <w:tcPr>
            <w:tcW w:w="957" w:type="pct"/>
            <w:vAlign w:val="center"/>
          </w:tcPr>
          <w:p w14:paraId="18B63092">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3.5</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50F0507D">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0B6ACC0A">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汽油加油机</w:t>
            </w:r>
          </w:p>
        </w:tc>
        <w:tc>
          <w:tcPr>
            <w:tcW w:w="1527" w:type="pct"/>
            <w:vAlign w:val="center"/>
          </w:tcPr>
          <w:p w14:paraId="255F9BB3">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15E85BF5">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rPr>
              <w:t>5</w:t>
            </w:r>
          </w:p>
        </w:tc>
        <w:tc>
          <w:tcPr>
            <w:tcW w:w="957" w:type="pct"/>
            <w:vAlign w:val="center"/>
          </w:tcPr>
          <w:p w14:paraId="3568E460">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779A2C80">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5F64E820">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柴油加油机</w:t>
            </w:r>
          </w:p>
        </w:tc>
        <w:tc>
          <w:tcPr>
            <w:tcW w:w="1527" w:type="pct"/>
            <w:vAlign w:val="center"/>
          </w:tcPr>
          <w:p w14:paraId="2C58A01A">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0CC1C0D2">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rPr>
              <w:t>4</w:t>
            </w:r>
          </w:p>
        </w:tc>
        <w:tc>
          <w:tcPr>
            <w:tcW w:w="957" w:type="pct"/>
            <w:vAlign w:val="center"/>
          </w:tcPr>
          <w:p w14:paraId="098C527E">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16.0</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7879138D">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6CA305A9">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油品卸车点</w:t>
            </w:r>
          </w:p>
        </w:tc>
        <w:tc>
          <w:tcPr>
            <w:tcW w:w="1527" w:type="pct"/>
            <w:vAlign w:val="center"/>
          </w:tcPr>
          <w:p w14:paraId="7DA0B3C8">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D1A16C0">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rPr>
              <w:t>5</w:t>
            </w:r>
          </w:p>
        </w:tc>
        <w:tc>
          <w:tcPr>
            <w:tcW w:w="957" w:type="pct"/>
            <w:vAlign w:val="center"/>
          </w:tcPr>
          <w:p w14:paraId="4385A724">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25.7</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51C04B95">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464153A5">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527" w:type="pct"/>
            <w:vAlign w:val="center"/>
          </w:tcPr>
          <w:p w14:paraId="2544C997">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E321E6A">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kern w:val="0"/>
                <w:sz w:val="18"/>
                <w:szCs w:val="18"/>
              </w:rPr>
              <w:t>4.5</w:t>
            </w:r>
          </w:p>
        </w:tc>
        <w:tc>
          <w:tcPr>
            <w:tcW w:w="957" w:type="pct"/>
            <w:vAlign w:val="center"/>
          </w:tcPr>
          <w:p w14:paraId="7ED340AE">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40</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2785964B">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7D50C003">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7" w:type="pct"/>
            <w:vAlign w:val="center"/>
          </w:tcPr>
          <w:p w14:paraId="23D01F44">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43FEEAE">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57" w:type="pct"/>
            <w:vAlign w:val="center"/>
          </w:tcPr>
          <w:p w14:paraId="29A4E5DD">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51.5</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5EDE5398">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37676569">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527" w:type="pct"/>
            <w:vAlign w:val="center"/>
          </w:tcPr>
          <w:p w14:paraId="49387853">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592BB4B8">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rPr>
            </w:pPr>
            <w:r>
              <w:rPr>
                <w:rFonts w:hint="eastAsia" w:ascii="Times New Roman" w:hAnsi="Times New Roman" w:cs="Times New Roman"/>
                <w:color w:val="auto"/>
                <w:kern w:val="0"/>
              </w:rPr>
              <w:t>4.5</w:t>
            </w:r>
          </w:p>
        </w:tc>
        <w:tc>
          <w:tcPr>
            <w:tcW w:w="957" w:type="pct"/>
            <w:vAlign w:val="center"/>
          </w:tcPr>
          <w:p w14:paraId="322C9A07">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49.5</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07222977">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3562028B">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527" w:type="pct"/>
            <w:vAlign w:val="center"/>
          </w:tcPr>
          <w:p w14:paraId="3AB6AA30">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48D707DE">
            <w:pPr>
              <w:keepNext w:val="0"/>
              <w:keepLines w:val="0"/>
              <w:pageBreakBefore w:val="0"/>
              <w:widowControl w:val="0"/>
              <w:kinsoku/>
              <w:wordWrap/>
              <w:overflowPunct/>
              <w:topLinePunct w:val="0"/>
              <w:autoSpaceDE w:val="0"/>
              <w:autoSpaceDN w:val="0"/>
              <w:bidi w:val="0"/>
              <w:adjustRightInd/>
              <w:snapToGrid/>
              <w:spacing w:line="280" w:lineRule="exact"/>
              <w:jc w:val="center"/>
              <w:textAlignment w:val="auto"/>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57" w:type="pct"/>
            <w:vAlign w:val="center"/>
          </w:tcPr>
          <w:p w14:paraId="5B3A3135">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11.3</w:t>
            </w:r>
          </w:p>
        </w:tc>
      </w:tr>
      <w:tr w14:paraId="3E06A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74A7840E">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234665D9">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7" w:type="pct"/>
            <w:vAlign w:val="center"/>
          </w:tcPr>
          <w:p w14:paraId="03487F0B">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cs="宋体"/>
                <w:bCs/>
                <w:color w:val="auto"/>
                <w:szCs w:val="21"/>
                <w:lang w:val="en-US" w:eastAsia="zh-CN"/>
              </w:rPr>
              <w:t>辅房（司机之家，三类保护物）</w:t>
            </w:r>
          </w:p>
        </w:tc>
        <w:tc>
          <w:tcPr>
            <w:tcW w:w="1126" w:type="pct"/>
            <w:vAlign w:val="center"/>
          </w:tcPr>
          <w:p w14:paraId="54480503">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7" w:type="pct"/>
            <w:vAlign w:val="center"/>
          </w:tcPr>
          <w:p w14:paraId="690610C3">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24.7</w:t>
            </w:r>
          </w:p>
        </w:tc>
      </w:tr>
      <w:tr w14:paraId="34CB8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78A25532">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002BE890">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7" w:type="pct"/>
            <w:vAlign w:val="center"/>
          </w:tcPr>
          <w:p w14:paraId="5893D22F">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cs="宋体"/>
                <w:bCs/>
                <w:color w:val="auto"/>
                <w:szCs w:val="21"/>
                <w:lang w:val="en-US" w:eastAsia="zh-CN"/>
              </w:rPr>
              <w:t>辅房（司机之家，三类保护物）</w:t>
            </w:r>
          </w:p>
        </w:tc>
        <w:tc>
          <w:tcPr>
            <w:tcW w:w="1126" w:type="pct"/>
            <w:vAlign w:val="center"/>
          </w:tcPr>
          <w:p w14:paraId="43856491">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7" w:type="pct"/>
            <w:vAlign w:val="center"/>
          </w:tcPr>
          <w:p w14:paraId="05B5A39D">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24.7</w:t>
            </w:r>
          </w:p>
        </w:tc>
      </w:tr>
      <w:tr w14:paraId="1B29D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2036F497">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211B0D9A">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7" w:type="pct"/>
            <w:vAlign w:val="center"/>
          </w:tcPr>
          <w:p w14:paraId="7B41A448">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cs="宋体"/>
                <w:bCs/>
                <w:color w:val="auto"/>
                <w:szCs w:val="21"/>
                <w:lang w:val="en-US" w:eastAsia="zh-CN"/>
              </w:rPr>
              <w:t>辅房（司机之家，三类保护物）</w:t>
            </w:r>
          </w:p>
        </w:tc>
        <w:tc>
          <w:tcPr>
            <w:tcW w:w="1126" w:type="pct"/>
            <w:vAlign w:val="center"/>
          </w:tcPr>
          <w:p w14:paraId="7F8A9024">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7" w:type="pct"/>
            <w:vAlign w:val="center"/>
          </w:tcPr>
          <w:p w14:paraId="0CA672AF">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59.1</w:t>
            </w:r>
          </w:p>
        </w:tc>
      </w:tr>
      <w:tr w14:paraId="32A79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791B54B6">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03DB385D">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7" w:type="pct"/>
            <w:vAlign w:val="center"/>
          </w:tcPr>
          <w:p w14:paraId="5DE6BD69">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cs="宋体"/>
                <w:bCs/>
                <w:color w:val="auto"/>
                <w:szCs w:val="21"/>
                <w:lang w:val="en-US" w:eastAsia="zh-CN"/>
              </w:rPr>
              <w:t>辅房（司机之家，三类保护物）</w:t>
            </w:r>
          </w:p>
        </w:tc>
        <w:tc>
          <w:tcPr>
            <w:tcW w:w="1126" w:type="pct"/>
            <w:vAlign w:val="center"/>
          </w:tcPr>
          <w:p w14:paraId="2561C2B0">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7" w:type="pct"/>
            <w:vAlign w:val="center"/>
          </w:tcPr>
          <w:p w14:paraId="29209726">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59.0</w:t>
            </w:r>
          </w:p>
        </w:tc>
      </w:tr>
      <w:tr w14:paraId="79E78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5222938C">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4D887D83">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7" w:type="pct"/>
            <w:vAlign w:val="center"/>
          </w:tcPr>
          <w:p w14:paraId="3CAF9FC4">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cs="宋体"/>
                <w:bCs/>
                <w:color w:val="auto"/>
                <w:szCs w:val="21"/>
                <w:lang w:val="en-US" w:eastAsia="zh-CN"/>
              </w:rPr>
              <w:t>辅房（司机之家，三类保护物）</w:t>
            </w:r>
          </w:p>
        </w:tc>
        <w:tc>
          <w:tcPr>
            <w:tcW w:w="1126" w:type="pct"/>
            <w:vAlign w:val="center"/>
          </w:tcPr>
          <w:p w14:paraId="3A0E6D8B">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957" w:type="pct"/>
            <w:vAlign w:val="center"/>
          </w:tcPr>
          <w:p w14:paraId="603CF3D9">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50.2</w:t>
            </w:r>
          </w:p>
        </w:tc>
      </w:tr>
      <w:tr w14:paraId="703694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16774A38">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580A1D26">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7" w:type="pct"/>
            <w:vAlign w:val="center"/>
          </w:tcPr>
          <w:p w14:paraId="2E57DAE3">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cs="宋体"/>
                <w:bCs/>
                <w:color w:val="auto"/>
                <w:szCs w:val="21"/>
                <w:lang w:val="en-US" w:eastAsia="zh-CN"/>
              </w:rPr>
              <w:t>辅房（司机之家，三类保护物）</w:t>
            </w:r>
          </w:p>
        </w:tc>
        <w:tc>
          <w:tcPr>
            <w:tcW w:w="1126" w:type="pct"/>
            <w:vAlign w:val="center"/>
          </w:tcPr>
          <w:p w14:paraId="08039ECA">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7" w:type="pct"/>
            <w:vAlign w:val="center"/>
          </w:tcPr>
          <w:p w14:paraId="5D488AD6">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53.4</w:t>
            </w:r>
          </w:p>
        </w:tc>
      </w:tr>
      <w:tr w14:paraId="68192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4305D771">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shd w:val="clear" w:color="auto" w:fill="auto"/>
            <w:vAlign w:val="center"/>
          </w:tcPr>
          <w:p w14:paraId="606BCB9D">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527" w:type="pct"/>
            <w:shd w:val="clear" w:color="auto" w:fill="auto"/>
            <w:vAlign w:val="center"/>
          </w:tcPr>
          <w:p w14:paraId="5F3FB054">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洗车机（三类保护物）</w:t>
            </w:r>
          </w:p>
        </w:tc>
        <w:tc>
          <w:tcPr>
            <w:tcW w:w="1126" w:type="pct"/>
            <w:shd w:val="clear" w:color="auto" w:fill="auto"/>
            <w:vAlign w:val="center"/>
          </w:tcPr>
          <w:p w14:paraId="7A237809">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57" w:type="pct"/>
            <w:vAlign w:val="center"/>
          </w:tcPr>
          <w:p w14:paraId="330951D7">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20.0</w:t>
            </w:r>
          </w:p>
        </w:tc>
      </w:tr>
      <w:tr w14:paraId="60328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04D32CB2">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shd w:val="clear" w:color="auto" w:fill="auto"/>
            <w:vAlign w:val="center"/>
          </w:tcPr>
          <w:p w14:paraId="41DF5688">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527" w:type="pct"/>
            <w:shd w:val="clear" w:color="auto" w:fill="auto"/>
            <w:vAlign w:val="center"/>
          </w:tcPr>
          <w:p w14:paraId="696AA90C">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洗车机（三类保护物）</w:t>
            </w:r>
          </w:p>
        </w:tc>
        <w:tc>
          <w:tcPr>
            <w:tcW w:w="1126" w:type="pct"/>
            <w:shd w:val="clear" w:color="auto" w:fill="auto"/>
            <w:vAlign w:val="center"/>
          </w:tcPr>
          <w:p w14:paraId="7FDE51EA">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57" w:type="pct"/>
            <w:vAlign w:val="center"/>
          </w:tcPr>
          <w:p w14:paraId="67A3F408">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20.0</w:t>
            </w:r>
          </w:p>
        </w:tc>
      </w:tr>
      <w:tr w14:paraId="66374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050031B5">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shd w:val="clear" w:color="auto" w:fill="auto"/>
            <w:vAlign w:val="center"/>
          </w:tcPr>
          <w:p w14:paraId="7CC5989D">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527" w:type="pct"/>
            <w:shd w:val="clear" w:color="auto" w:fill="auto"/>
            <w:vAlign w:val="center"/>
          </w:tcPr>
          <w:p w14:paraId="1F99B7B5">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洗车机（三类保护物）</w:t>
            </w:r>
          </w:p>
        </w:tc>
        <w:tc>
          <w:tcPr>
            <w:tcW w:w="1126" w:type="pct"/>
            <w:shd w:val="clear" w:color="auto" w:fill="auto"/>
            <w:vAlign w:val="center"/>
          </w:tcPr>
          <w:p w14:paraId="7DB16419">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57" w:type="pct"/>
            <w:vAlign w:val="center"/>
          </w:tcPr>
          <w:p w14:paraId="3A25C820">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46.0</w:t>
            </w:r>
          </w:p>
        </w:tc>
      </w:tr>
      <w:tr w14:paraId="2FC2E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6158A8E7">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shd w:val="clear" w:color="auto" w:fill="auto"/>
            <w:vAlign w:val="center"/>
          </w:tcPr>
          <w:p w14:paraId="7E160E47">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527" w:type="pct"/>
            <w:shd w:val="clear" w:color="auto" w:fill="auto"/>
            <w:vAlign w:val="center"/>
          </w:tcPr>
          <w:p w14:paraId="708AFE86">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洗车机（三类保护物）</w:t>
            </w:r>
          </w:p>
        </w:tc>
        <w:tc>
          <w:tcPr>
            <w:tcW w:w="1126" w:type="pct"/>
            <w:shd w:val="clear" w:color="auto" w:fill="auto"/>
            <w:vAlign w:val="center"/>
          </w:tcPr>
          <w:p w14:paraId="184633D0">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957" w:type="pct"/>
            <w:vAlign w:val="center"/>
          </w:tcPr>
          <w:p w14:paraId="49ABE996">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45.8</w:t>
            </w:r>
          </w:p>
        </w:tc>
      </w:tr>
      <w:tr w14:paraId="15370D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7318BFEC">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shd w:val="clear" w:color="auto" w:fill="auto"/>
            <w:vAlign w:val="center"/>
          </w:tcPr>
          <w:p w14:paraId="5A68C1D2">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527" w:type="pct"/>
            <w:shd w:val="clear" w:color="auto" w:fill="auto"/>
            <w:vAlign w:val="center"/>
          </w:tcPr>
          <w:p w14:paraId="3CE60AC8">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洗车机（三类保护物）</w:t>
            </w:r>
          </w:p>
        </w:tc>
        <w:tc>
          <w:tcPr>
            <w:tcW w:w="1126" w:type="pct"/>
            <w:shd w:val="clear" w:color="auto" w:fill="auto"/>
            <w:vAlign w:val="center"/>
          </w:tcPr>
          <w:p w14:paraId="6AF665B3">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8.5</w:t>
            </w:r>
          </w:p>
        </w:tc>
        <w:tc>
          <w:tcPr>
            <w:tcW w:w="957" w:type="pct"/>
            <w:vAlign w:val="center"/>
          </w:tcPr>
          <w:p w14:paraId="192F994E">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36.7</w:t>
            </w:r>
          </w:p>
        </w:tc>
      </w:tr>
      <w:tr w14:paraId="60BA0D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2D9E85D3">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shd w:val="clear" w:color="auto" w:fill="auto"/>
            <w:vAlign w:val="center"/>
          </w:tcPr>
          <w:p w14:paraId="5E6F8F76">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527" w:type="pct"/>
            <w:shd w:val="clear" w:color="auto" w:fill="auto"/>
            <w:vAlign w:val="center"/>
          </w:tcPr>
          <w:p w14:paraId="4D81A9E5">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洗车机（三类保护物）</w:t>
            </w:r>
          </w:p>
        </w:tc>
        <w:tc>
          <w:tcPr>
            <w:tcW w:w="1126" w:type="pct"/>
            <w:shd w:val="clear" w:color="auto" w:fill="auto"/>
            <w:vAlign w:val="center"/>
          </w:tcPr>
          <w:p w14:paraId="024A2381">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57" w:type="pct"/>
            <w:vAlign w:val="center"/>
          </w:tcPr>
          <w:p w14:paraId="661D4ADF">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39.9</w:t>
            </w:r>
          </w:p>
        </w:tc>
      </w:tr>
      <w:tr w14:paraId="2464A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130B6DD5">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6A226FA6">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7" w:type="pct"/>
            <w:vAlign w:val="center"/>
          </w:tcPr>
          <w:p w14:paraId="2F1DCB4B">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7EFEC1EB">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7" w:type="pct"/>
            <w:vAlign w:val="center"/>
          </w:tcPr>
          <w:p w14:paraId="56B9600D">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13.4</w:t>
            </w:r>
          </w:p>
        </w:tc>
      </w:tr>
      <w:tr w14:paraId="09661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18FEE8D0">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1684B211">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7" w:type="pct"/>
            <w:vAlign w:val="center"/>
          </w:tcPr>
          <w:p w14:paraId="45174D3F">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144AAB9E">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7" w:type="pct"/>
            <w:vAlign w:val="center"/>
          </w:tcPr>
          <w:p w14:paraId="00BADCB9">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13.4</w:t>
            </w:r>
          </w:p>
        </w:tc>
      </w:tr>
      <w:tr w14:paraId="2983E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051BEC1D">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291E2EC2">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7" w:type="pct"/>
            <w:vAlign w:val="center"/>
          </w:tcPr>
          <w:p w14:paraId="640CD589">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0AF8D3BF">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7" w:type="pct"/>
            <w:vAlign w:val="center"/>
          </w:tcPr>
          <w:p w14:paraId="5EF437D9">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65.4</w:t>
            </w:r>
          </w:p>
        </w:tc>
      </w:tr>
      <w:tr w14:paraId="74018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1D6C8E0E">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24C0D2C1">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7" w:type="pct"/>
            <w:vAlign w:val="center"/>
          </w:tcPr>
          <w:p w14:paraId="73AB0B86">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3E2AE1C7">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7" w:type="pct"/>
            <w:vAlign w:val="center"/>
          </w:tcPr>
          <w:p w14:paraId="088DC70F">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62.6</w:t>
            </w:r>
          </w:p>
        </w:tc>
      </w:tr>
      <w:tr w14:paraId="4C0D9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36EFD104">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4BC5D679">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7" w:type="pct"/>
            <w:vAlign w:val="center"/>
          </w:tcPr>
          <w:p w14:paraId="21EC4C51">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0FE01E8B">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7" w:type="pct"/>
            <w:vAlign w:val="center"/>
          </w:tcPr>
          <w:p w14:paraId="5A559452">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51.6</w:t>
            </w:r>
          </w:p>
        </w:tc>
      </w:tr>
      <w:tr w14:paraId="1B7C3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5583509C">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0CC9FBAC">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7" w:type="pct"/>
            <w:vAlign w:val="center"/>
          </w:tcPr>
          <w:p w14:paraId="092C6B57">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45817F5C">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7" w:type="pct"/>
            <w:vAlign w:val="center"/>
          </w:tcPr>
          <w:p w14:paraId="313884E4">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54.9</w:t>
            </w:r>
          </w:p>
        </w:tc>
      </w:tr>
      <w:tr w14:paraId="0BD373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34F86E69">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2C4E60F4">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7" w:type="pct"/>
            <w:vAlign w:val="center"/>
          </w:tcPr>
          <w:p w14:paraId="7E3406C2">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54ACEF6A">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57" w:type="pct"/>
            <w:vAlign w:val="center"/>
          </w:tcPr>
          <w:p w14:paraId="6A916674">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16.2</w:t>
            </w:r>
          </w:p>
        </w:tc>
      </w:tr>
      <w:tr w14:paraId="688AE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3AF08BE3">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477C67A0">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7" w:type="pct"/>
            <w:vAlign w:val="center"/>
          </w:tcPr>
          <w:p w14:paraId="69DF8C55">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4710874F">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57" w:type="pct"/>
            <w:vAlign w:val="center"/>
          </w:tcPr>
          <w:p w14:paraId="7D78D4E3">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16.2</w:t>
            </w:r>
          </w:p>
        </w:tc>
      </w:tr>
      <w:tr w14:paraId="74F96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73ED225B">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64E32329">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7" w:type="pct"/>
            <w:vAlign w:val="center"/>
          </w:tcPr>
          <w:p w14:paraId="10F82C71">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5A65757B">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57" w:type="pct"/>
            <w:vAlign w:val="center"/>
          </w:tcPr>
          <w:p w14:paraId="70180CC3">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66.8</w:t>
            </w:r>
          </w:p>
        </w:tc>
      </w:tr>
      <w:tr w14:paraId="74BE70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1D9E74BE">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3EB1B10D">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7" w:type="pct"/>
            <w:vAlign w:val="center"/>
          </w:tcPr>
          <w:p w14:paraId="3407AB1F">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41FBE4C3">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957" w:type="pct"/>
            <w:vAlign w:val="center"/>
          </w:tcPr>
          <w:p w14:paraId="3D33E8F8">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64.3</w:t>
            </w:r>
          </w:p>
        </w:tc>
      </w:tr>
      <w:tr w14:paraId="2E0C2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279" w:type="pct"/>
            <w:vAlign w:val="center"/>
          </w:tcPr>
          <w:p w14:paraId="3AE972EC">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0392CEC0">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7" w:type="pct"/>
            <w:vAlign w:val="center"/>
          </w:tcPr>
          <w:p w14:paraId="09020554">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3213EF82">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11</w:t>
            </w:r>
          </w:p>
        </w:tc>
        <w:tc>
          <w:tcPr>
            <w:tcW w:w="957" w:type="pct"/>
            <w:vAlign w:val="center"/>
          </w:tcPr>
          <w:p w14:paraId="0AC89552">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53.8</w:t>
            </w:r>
          </w:p>
        </w:tc>
      </w:tr>
      <w:tr w14:paraId="7F68F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9" w:hRule="atLeast"/>
          <w:jc w:val="center"/>
        </w:trPr>
        <w:tc>
          <w:tcPr>
            <w:tcW w:w="279" w:type="pct"/>
            <w:vAlign w:val="center"/>
          </w:tcPr>
          <w:p w14:paraId="5E65F429">
            <w:pPr>
              <w:keepNext w:val="0"/>
              <w:keepLines w:val="0"/>
              <w:pageBreakBefore w:val="0"/>
              <w:widowControl w:val="0"/>
              <w:numPr>
                <w:ilvl w:val="0"/>
                <w:numId w:val="3"/>
              </w:numPr>
              <w:kinsoku/>
              <w:wordWrap/>
              <w:overflowPunct/>
              <w:topLinePunct w:val="0"/>
              <w:autoSpaceDE w:val="0"/>
              <w:autoSpaceDN w:val="0"/>
              <w:bidi w:val="0"/>
              <w:adjustRightInd/>
              <w:snapToGrid/>
              <w:spacing w:line="280" w:lineRule="exact"/>
              <w:ind w:left="0" w:firstLine="0"/>
              <w:jc w:val="center"/>
              <w:textAlignment w:val="auto"/>
              <w:rPr>
                <w:rFonts w:ascii="Times New Roman" w:hAnsi="Times New Roman" w:cs="Times New Roman"/>
                <w:color w:val="auto"/>
                <w:kern w:val="0"/>
              </w:rPr>
            </w:pPr>
          </w:p>
        </w:tc>
        <w:tc>
          <w:tcPr>
            <w:tcW w:w="1108" w:type="pct"/>
            <w:vAlign w:val="center"/>
          </w:tcPr>
          <w:p w14:paraId="4F0A9AAB">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7" w:type="pct"/>
            <w:vAlign w:val="center"/>
          </w:tcPr>
          <w:p w14:paraId="3BE6DE79">
            <w:pPr>
              <w:keepNext w:val="0"/>
              <w:keepLines w:val="0"/>
              <w:pageBreakBefore w:val="0"/>
              <w:widowControl w:val="0"/>
              <w:kinsoku/>
              <w:wordWrap/>
              <w:overflowPunct/>
              <w:topLinePunct w:val="0"/>
              <w:bidi w:val="0"/>
              <w:adjustRightInd/>
              <w:snapToGrid/>
              <w:spacing w:line="280" w:lineRule="exact"/>
              <w:jc w:val="center"/>
              <w:textAlignment w:val="auto"/>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28C4EB20">
            <w:pPr>
              <w:keepNext w:val="0"/>
              <w:keepLines w:val="0"/>
              <w:pageBreakBefore w:val="0"/>
              <w:widowControl w:val="0"/>
              <w:kinsoku/>
              <w:wordWrap/>
              <w:overflowPunct/>
              <w:topLinePunct w:val="0"/>
              <w:bidi w:val="0"/>
              <w:adjustRightInd/>
              <w:snapToGrid/>
              <w:spacing w:line="280" w:lineRule="exact"/>
              <w:jc w:val="center"/>
              <w:textAlignment w:val="auto"/>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57" w:type="pct"/>
            <w:vAlign w:val="center"/>
          </w:tcPr>
          <w:p w14:paraId="648C0783">
            <w:pPr>
              <w:keepNext w:val="0"/>
              <w:keepLines w:val="0"/>
              <w:pageBreakBefore w:val="0"/>
              <w:widowControl w:val="0"/>
              <w:kinsoku/>
              <w:wordWrap/>
              <w:overflowPunct/>
              <w:topLinePunct w:val="0"/>
              <w:bidi w:val="0"/>
              <w:adjustRightInd/>
              <w:snapToGrid/>
              <w:spacing w:line="28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57</w:t>
            </w:r>
          </w:p>
        </w:tc>
      </w:tr>
    </w:tbl>
    <w:p w14:paraId="719FD588">
      <w:pPr>
        <w:pStyle w:val="4"/>
        <w:rPr>
          <w:rFonts w:cs="Times New Roman"/>
          <w:color w:val="auto"/>
        </w:rPr>
      </w:pPr>
      <w:r>
        <w:rPr>
          <w:color w:val="auto"/>
        </w:rPr>
        <w:t xml:space="preserve">2.2.2 </w:t>
      </w:r>
      <w:r>
        <w:rPr>
          <w:rFonts w:hint="eastAsia" w:cs="宋体"/>
          <w:color w:val="auto"/>
        </w:rPr>
        <w:t>气象条件</w:t>
      </w:r>
    </w:p>
    <w:p w14:paraId="4E95FA77">
      <w:pPr>
        <w:pStyle w:val="33"/>
        <w:ind w:firstLine="536" w:firstLineChars="200"/>
        <w:rPr>
          <w:rFonts w:hint="eastAsia" w:ascii="Times New Roman" w:cs="Times New Roman"/>
          <w:color w:val="auto"/>
          <w:spacing w:val="-6"/>
          <w:sz w:val="28"/>
          <w:szCs w:val="28"/>
        </w:rPr>
      </w:pPr>
      <w:r>
        <w:rPr>
          <w:rFonts w:hint="eastAsia" w:ascii="Times New Roman" w:cs="Times New Roman"/>
          <w:color w:val="auto"/>
          <w:spacing w:val="-6"/>
          <w:sz w:val="28"/>
          <w:szCs w:val="28"/>
        </w:rPr>
        <w:t>大余县位于赣、粤、湘三省交汇处，是江西的“南大门”。县域面积1368平方千米。</w:t>
      </w:r>
    </w:p>
    <w:p w14:paraId="07D6DAA2">
      <w:pPr>
        <w:pStyle w:val="33"/>
        <w:ind w:firstLine="536" w:firstLineChars="200"/>
        <w:rPr>
          <w:rFonts w:hint="eastAsia" w:ascii="Times New Roman" w:cs="Times New Roman"/>
          <w:color w:val="auto"/>
          <w:sz w:val="28"/>
          <w:szCs w:val="28"/>
        </w:rPr>
      </w:pPr>
      <w:r>
        <w:rPr>
          <w:rFonts w:hint="eastAsia" w:ascii="Times New Roman" w:cs="Times New Roman"/>
          <w:color w:val="auto"/>
          <w:spacing w:val="-6"/>
          <w:sz w:val="28"/>
          <w:szCs w:val="28"/>
        </w:rPr>
        <w:t>县境自然环境优越，气候温和，属中亚热带季风湿润气候区，气候特点是温暖湿润，四季分明，热量丰富，雨水充沛，春温多变，夏涝秋旱，冬寒期短，无霜期长。年最高气温38.4℃，最低气温零下7.2℃，年平均温度18.53℃，年降雨量1563毫米，日照时间1499.3小时，光照率39%，全年无霜期长301天，夏冬时长，春秋时短。</w:t>
      </w:r>
    </w:p>
    <w:p w14:paraId="19D2804C">
      <w:pPr>
        <w:pStyle w:val="33"/>
        <w:ind w:firstLine="560" w:firstLineChars="200"/>
        <w:rPr>
          <w:rFonts w:hint="eastAsia" w:ascii="Times New Roman" w:eastAsia="宋体" w:cs="Times New Roman"/>
          <w:color w:val="auto"/>
          <w:sz w:val="28"/>
          <w:szCs w:val="28"/>
          <w:lang w:eastAsia="zh-CN"/>
        </w:rPr>
      </w:pPr>
      <w:r>
        <w:rPr>
          <w:rFonts w:hint="eastAsia" w:ascii="Times New Roman" w:cs="Times New Roman"/>
          <w:color w:val="auto"/>
          <w:sz w:val="28"/>
          <w:szCs w:val="28"/>
          <w:lang w:eastAsia="zh-CN"/>
        </w:rPr>
        <w:t>年平均雷暴日70.9d/a，无雷灾历史，属于雷电易发区。</w:t>
      </w:r>
    </w:p>
    <w:p w14:paraId="1458ACC0">
      <w:pPr>
        <w:pStyle w:val="3"/>
        <w:spacing w:line="580" w:lineRule="exact"/>
        <w:rPr>
          <w:color w:val="auto"/>
        </w:rPr>
      </w:pPr>
      <w:bookmarkStart w:id="31" w:name="_Toc19009"/>
      <w:bookmarkStart w:id="32" w:name="_Toc31407"/>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FF0000"/>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5014"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627"/>
        <w:gridCol w:w="1924"/>
        <w:gridCol w:w="699"/>
        <w:gridCol w:w="699"/>
        <w:gridCol w:w="1627"/>
        <w:gridCol w:w="2048"/>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370"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2"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8"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0"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2"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5" w:type="pct"/>
            <w:shd w:val="clear" w:color="auto" w:fill="auto"/>
            <w:vAlign w:val="center"/>
          </w:tcPr>
          <w:p w14:paraId="140C5233">
            <w:pPr>
              <w:spacing w:line="260" w:lineRule="exact"/>
              <w:jc w:val="center"/>
              <w:rPr>
                <w:bCs/>
                <w:color w:val="auto"/>
              </w:rPr>
            </w:pPr>
            <w:r>
              <w:rPr>
                <w:rFonts w:hint="eastAsia"/>
                <w:bCs/>
                <w:color w:val="auto"/>
              </w:rPr>
              <w:t>个</w:t>
            </w:r>
          </w:p>
        </w:tc>
        <w:tc>
          <w:tcPr>
            <w:tcW w:w="375" w:type="pct"/>
            <w:shd w:val="clear" w:color="auto" w:fill="auto"/>
            <w:vAlign w:val="center"/>
          </w:tcPr>
          <w:p w14:paraId="5F9A3C79">
            <w:pPr>
              <w:spacing w:line="260" w:lineRule="exact"/>
              <w:jc w:val="center"/>
              <w:rPr>
                <w:rFonts w:hint="default" w:eastAsia="宋体"/>
                <w:bCs/>
                <w:color w:val="auto"/>
                <w:lang w:val="en-US" w:eastAsia="zh-CN"/>
              </w:rPr>
            </w:pPr>
            <w:r>
              <w:rPr>
                <w:rFonts w:hint="eastAsia"/>
                <w:bCs/>
                <w:color w:val="auto"/>
                <w:lang w:val="en-US" w:eastAsia="zh-CN"/>
              </w:rPr>
              <w:t>1</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8</w:t>
            </w:r>
            <w:r>
              <w:rPr>
                <w:rFonts w:hint="eastAsia"/>
                <w:bCs/>
                <w:color w:val="auto"/>
              </w:rPr>
              <w:t>#汽油</w:t>
            </w:r>
          </w:p>
        </w:tc>
      </w:tr>
      <w:tr w14:paraId="72BAB2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0" w:type="pct"/>
            <w:shd w:val="clear" w:color="auto" w:fill="auto"/>
            <w:vAlign w:val="center"/>
          </w:tcPr>
          <w:p w14:paraId="631CAF91">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2</w:t>
            </w:r>
          </w:p>
        </w:tc>
        <w:tc>
          <w:tcPr>
            <w:tcW w:w="873" w:type="pct"/>
            <w:shd w:val="clear" w:color="auto" w:fill="auto"/>
            <w:vAlign w:val="center"/>
          </w:tcPr>
          <w:p w14:paraId="71C765D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汽油储罐</w:t>
            </w:r>
          </w:p>
        </w:tc>
        <w:tc>
          <w:tcPr>
            <w:tcW w:w="1032" w:type="pct"/>
            <w:shd w:val="clear" w:color="auto" w:fill="auto"/>
            <w:vAlign w:val="center"/>
          </w:tcPr>
          <w:p w14:paraId="72635616">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5" w:type="pct"/>
            <w:shd w:val="clear" w:color="auto" w:fill="auto"/>
            <w:vAlign w:val="center"/>
          </w:tcPr>
          <w:p w14:paraId="5DA8562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个</w:t>
            </w:r>
          </w:p>
        </w:tc>
        <w:tc>
          <w:tcPr>
            <w:tcW w:w="375" w:type="pct"/>
            <w:shd w:val="clear" w:color="auto" w:fill="auto"/>
            <w:vAlign w:val="center"/>
          </w:tcPr>
          <w:p w14:paraId="500198EC">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1</w:t>
            </w:r>
          </w:p>
        </w:tc>
        <w:tc>
          <w:tcPr>
            <w:tcW w:w="873" w:type="pct"/>
            <w:shd w:val="clear" w:color="auto" w:fill="auto"/>
            <w:vAlign w:val="center"/>
          </w:tcPr>
          <w:p w14:paraId="55EFCE06">
            <w:pPr>
              <w:spacing w:line="260" w:lineRule="exact"/>
              <w:jc w:val="center"/>
              <w:rPr>
                <w:rFonts w:hint="default" w:ascii="Calibri" w:hAnsi="Calibri" w:eastAsia="宋体" w:cs="Calibri"/>
                <w:bCs/>
                <w:color w:val="auto"/>
                <w:kern w:val="2"/>
                <w:sz w:val="21"/>
                <w:szCs w:val="21"/>
                <w:lang w:val="en-US" w:eastAsia="zh-CN" w:bidi="ar-SA"/>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7D0AA45F">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9</w:t>
            </w:r>
            <w:r>
              <w:rPr>
                <w:rFonts w:hint="eastAsia"/>
                <w:bCs/>
                <w:color w:val="auto"/>
                <w:lang w:val="en-US" w:eastAsia="zh-CN"/>
              </w:rPr>
              <w:t>5</w:t>
            </w:r>
            <w:r>
              <w:rPr>
                <w:rFonts w:hint="eastAsia"/>
                <w:bCs/>
                <w:color w:val="auto"/>
              </w:rPr>
              <w:t>#汽油</w:t>
            </w:r>
          </w:p>
        </w:tc>
      </w:tr>
      <w:tr w14:paraId="249D7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0" w:type="pct"/>
            <w:shd w:val="clear" w:color="auto" w:fill="auto"/>
            <w:vAlign w:val="center"/>
          </w:tcPr>
          <w:p w14:paraId="49076C4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3</w:t>
            </w:r>
          </w:p>
        </w:tc>
        <w:tc>
          <w:tcPr>
            <w:tcW w:w="873" w:type="pct"/>
            <w:shd w:val="clear" w:color="auto" w:fill="auto"/>
            <w:vAlign w:val="center"/>
          </w:tcPr>
          <w:p w14:paraId="353B599D">
            <w:pPr>
              <w:spacing w:line="260" w:lineRule="exact"/>
              <w:jc w:val="center"/>
              <w:rPr>
                <w:rFonts w:hint="eastAsia"/>
                <w:bCs/>
                <w:color w:val="auto"/>
              </w:rPr>
            </w:pPr>
            <w:r>
              <w:rPr>
                <w:rFonts w:hint="eastAsia"/>
                <w:bCs/>
                <w:color w:val="auto"/>
              </w:rPr>
              <w:t>汽油储罐</w:t>
            </w:r>
          </w:p>
        </w:tc>
        <w:tc>
          <w:tcPr>
            <w:tcW w:w="1032" w:type="pct"/>
            <w:shd w:val="clear" w:color="auto" w:fill="auto"/>
            <w:vAlign w:val="center"/>
          </w:tcPr>
          <w:p w14:paraId="126BBB33">
            <w:pPr>
              <w:spacing w:line="260" w:lineRule="exact"/>
              <w:jc w:val="center"/>
              <w:rPr>
                <w:rFonts w:hint="eastAsia"/>
                <w:bCs/>
                <w:color w:val="auto"/>
              </w:rPr>
            </w:pPr>
            <w:r>
              <w:rPr>
                <w:rFonts w:hint="eastAsia"/>
                <w:bCs/>
                <w:color w:val="auto"/>
                <w:lang w:val="en-US" w:eastAsia="zh-CN"/>
              </w:rPr>
              <w:t>4</w:t>
            </w:r>
            <w:r>
              <w:rPr>
                <w:rFonts w:hint="eastAsia"/>
                <w:bCs/>
                <w:color w:val="auto"/>
              </w:rPr>
              <w:t>0m</w:t>
            </w:r>
            <w:r>
              <w:rPr>
                <w:rFonts w:hint="eastAsia"/>
                <w:bCs/>
                <w:color w:val="auto"/>
                <w:vertAlign w:val="superscript"/>
              </w:rPr>
              <w:t>3</w:t>
            </w:r>
          </w:p>
        </w:tc>
        <w:tc>
          <w:tcPr>
            <w:tcW w:w="375" w:type="pct"/>
            <w:shd w:val="clear" w:color="auto" w:fill="auto"/>
            <w:vAlign w:val="center"/>
          </w:tcPr>
          <w:p w14:paraId="7C384176">
            <w:pPr>
              <w:spacing w:line="260" w:lineRule="exact"/>
              <w:jc w:val="center"/>
              <w:rPr>
                <w:rFonts w:hint="eastAsia"/>
                <w:bCs/>
                <w:color w:val="auto"/>
              </w:rPr>
            </w:pPr>
            <w:r>
              <w:rPr>
                <w:rFonts w:hint="eastAsia"/>
                <w:bCs/>
                <w:color w:val="auto"/>
              </w:rPr>
              <w:t>个</w:t>
            </w:r>
          </w:p>
        </w:tc>
        <w:tc>
          <w:tcPr>
            <w:tcW w:w="375" w:type="pct"/>
            <w:shd w:val="clear" w:color="auto" w:fill="auto"/>
            <w:vAlign w:val="center"/>
          </w:tcPr>
          <w:p w14:paraId="1F4BCB48">
            <w:pPr>
              <w:spacing w:line="260" w:lineRule="exact"/>
              <w:jc w:val="center"/>
              <w:rPr>
                <w:rFonts w:hint="eastAsia"/>
                <w:bCs/>
                <w:color w:val="auto"/>
                <w:lang w:val="en-US" w:eastAsia="zh-CN"/>
              </w:rPr>
            </w:pPr>
            <w:r>
              <w:rPr>
                <w:rFonts w:hint="eastAsia"/>
                <w:bCs/>
                <w:color w:val="auto"/>
              </w:rPr>
              <w:t>1</w:t>
            </w:r>
          </w:p>
        </w:tc>
        <w:tc>
          <w:tcPr>
            <w:tcW w:w="873" w:type="pct"/>
            <w:shd w:val="clear" w:color="auto" w:fill="auto"/>
            <w:vAlign w:val="center"/>
          </w:tcPr>
          <w:p w14:paraId="6B3830C1">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209B8320">
            <w:pPr>
              <w:spacing w:line="260" w:lineRule="exact"/>
              <w:jc w:val="center"/>
              <w:rPr>
                <w:rFonts w:hint="eastAsia"/>
                <w:bCs/>
                <w:color w:val="auto"/>
              </w:rPr>
            </w:pPr>
            <w:r>
              <w:rPr>
                <w:rFonts w:hint="eastAsia"/>
                <w:bCs/>
                <w:color w:val="auto"/>
              </w:rPr>
              <w:t>92#汽油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0" w:type="pct"/>
            <w:shd w:val="clear" w:color="auto" w:fill="auto"/>
            <w:vAlign w:val="center"/>
          </w:tcPr>
          <w:p w14:paraId="10855101">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2" w:type="pct"/>
            <w:shd w:val="clear" w:color="auto" w:fill="auto"/>
            <w:vAlign w:val="center"/>
          </w:tcPr>
          <w:p w14:paraId="3589C42B">
            <w:pPr>
              <w:spacing w:line="260" w:lineRule="exact"/>
              <w:jc w:val="center"/>
              <w:rPr>
                <w:bCs/>
                <w:color w:val="auto"/>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5" w:type="pct"/>
            <w:shd w:val="clear" w:color="auto" w:fill="auto"/>
            <w:vAlign w:val="center"/>
          </w:tcPr>
          <w:p w14:paraId="781EEEA3">
            <w:pPr>
              <w:spacing w:line="260" w:lineRule="exact"/>
              <w:jc w:val="center"/>
              <w:rPr>
                <w:bCs/>
                <w:color w:val="auto"/>
              </w:rPr>
            </w:pPr>
            <w:r>
              <w:rPr>
                <w:rFonts w:hint="eastAsia"/>
                <w:bCs/>
                <w:color w:val="auto"/>
              </w:rPr>
              <w:t>个</w:t>
            </w:r>
          </w:p>
        </w:tc>
        <w:tc>
          <w:tcPr>
            <w:tcW w:w="375" w:type="pct"/>
            <w:shd w:val="clear" w:color="auto" w:fill="auto"/>
            <w:vAlign w:val="center"/>
          </w:tcPr>
          <w:p w14:paraId="1642EF81">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370"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2"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5" w:type="pct"/>
            <w:vAlign w:val="center"/>
          </w:tcPr>
          <w:p w14:paraId="2CC071DE">
            <w:pPr>
              <w:spacing w:line="260" w:lineRule="exact"/>
              <w:jc w:val="center"/>
              <w:rPr>
                <w:bCs/>
                <w:color w:val="auto"/>
              </w:rPr>
            </w:pPr>
            <w:r>
              <w:rPr>
                <w:rFonts w:hint="eastAsia"/>
                <w:bCs/>
                <w:color w:val="auto"/>
              </w:rPr>
              <w:t>台</w:t>
            </w:r>
          </w:p>
        </w:tc>
        <w:tc>
          <w:tcPr>
            <w:tcW w:w="375"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5</w:t>
            </w:r>
          </w:p>
        </w:tc>
        <w:tc>
          <w:tcPr>
            <w:tcW w:w="873" w:type="pct"/>
            <w:vAlign w:val="center"/>
          </w:tcPr>
          <w:p w14:paraId="2908A827">
            <w:pPr>
              <w:spacing w:line="260" w:lineRule="exact"/>
              <w:jc w:val="center"/>
              <w:rPr>
                <w:bCs/>
                <w:color w:val="auto"/>
              </w:rPr>
            </w:pPr>
            <w:r>
              <w:rPr>
                <w:rFonts w:hint="eastAsia"/>
                <w:bCs/>
                <w:color w:val="auto"/>
              </w:rPr>
              <w:t>-</w:t>
            </w:r>
          </w:p>
        </w:tc>
        <w:tc>
          <w:tcPr>
            <w:tcW w:w="1098" w:type="pct"/>
            <w:vAlign w:val="center"/>
          </w:tcPr>
          <w:p w14:paraId="29C1063F">
            <w:pPr>
              <w:spacing w:line="260" w:lineRule="exact"/>
              <w:jc w:val="center"/>
              <w:rPr>
                <w:rFonts w:hint="eastAsia" w:ascii="宋体" w:hAnsi="宋体" w:eastAsia="宋体"/>
                <w:bCs/>
                <w:color w:val="auto"/>
                <w:lang w:eastAsia="zh-CN"/>
              </w:rPr>
            </w:pPr>
            <w:r>
              <w:rPr>
                <w:rFonts w:hint="eastAsia"/>
                <w:bCs/>
                <w:color w:val="auto"/>
                <w:lang w:val="en-US" w:eastAsia="zh-CN"/>
              </w:rPr>
              <w:t>4</w:t>
            </w:r>
            <w:r>
              <w:rPr>
                <w:rFonts w:hint="eastAsia"/>
                <w:bCs/>
                <w:color w:val="auto"/>
              </w:rPr>
              <w:t>台</w:t>
            </w:r>
            <w:r>
              <w:rPr>
                <w:rFonts w:hint="eastAsia"/>
                <w:bCs/>
                <w:color w:val="auto"/>
                <w:lang w:val="en-US" w:eastAsia="zh-CN"/>
              </w:rPr>
              <w:t>四</w:t>
            </w:r>
            <w:r>
              <w:rPr>
                <w:rFonts w:hint="eastAsia"/>
                <w:bCs/>
                <w:color w:val="auto"/>
              </w:rPr>
              <w:t>枪加油机</w:t>
            </w:r>
            <w:r>
              <w:rPr>
                <w:rFonts w:hint="eastAsia"/>
                <w:bCs/>
                <w:color w:val="auto"/>
                <w:lang w:eastAsia="zh-CN"/>
              </w:rPr>
              <w:t>，</w:t>
            </w:r>
            <w:r>
              <w:rPr>
                <w:rFonts w:hint="eastAsia"/>
                <w:bCs/>
                <w:color w:val="auto"/>
                <w:lang w:val="en-US" w:eastAsia="zh-CN"/>
              </w:rPr>
              <w:t>1</w:t>
            </w:r>
            <w:r>
              <w:rPr>
                <w:rFonts w:hint="eastAsia"/>
                <w:bCs/>
                <w:color w:val="auto"/>
              </w:rPr>
              <w:t>台</w:t>
            </w:r>
            <w:r>
              <w:rPr>
                <w:rFonts w:hint="eastAsia"/>
                <w:bCs/>
                <w:color w:val="auto"/>
                <w:lang w:val="en-US" w:eastAsia="zh-CN"/>
              </w:rPr>
              <w:t>双</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0"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2" w:type="pct"/>
            <w:vAlign w:val="center"/>
          </w:tcPr>
          <w:p w14:paraId="685A10D4">
            <w:pPr>
              <w:spacing w:line="260" w:lineRule="exact"/>
              <w:jc w:val="center"/>
              <w:rPr>
                <w:bCs/>
                <w:color w:val="auto"/>
              </w:rPr>
            </w:pPr>
            <w:r>
              <w:rPr>
                <w:rFonts w:hint="eastAsia"/>
                <w:bCs/>
                <w:color w:val="auto"/>
              </w:rPr>
              <w:t>-</w:t>
            </w:r>
          </w:p>
        </w:tc>
        <w:tc>
          <w:tcPr>
            <w:tcW w:w="375" w:type="pct"/>
            <w:vAlign w:val="center"/>
          </w:tcPr>
          <w:p w14:paraId="13C81D46">
            <w:pPr>
              <w:spacing w:line="260" w:lineRule="exact"/>
              <w:jc w:val="center"/>
              <w:rPr>
                <w:bCs/>
                <w:color w:val="auto"/>
              </w:rPr>
            </w:pPr>
            <w:r>
              <w:rPr>
                <w:rFonts w:hint="eastAsia"/>
                <w:bCs/>
                <w:color w:val="auto"/>
              </w:rPr>
              <w:t>台</w:t>
            </w:r>
          </w:p>
        </w:tc>
        <w:tc>
          <w:tcPr>
            <w:tcW w:w="375"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8"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0" w:type="pct"/>
            <w:shd w:val="clear" w:color="auto" w:fill="auto"/>
            <w:vAlign w:val="center"/>
          </w:tcPr>
          <w:p w14:paraId="7DE83CC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56279505">
            <w:pPr>
              <w:spacing w:line="260" w:lineRule="exact"/>
              <w:jc w:val="center"/>
              <w:rPr>
                <w:bCs/>
                <w:color w:val="auto"/>
              </w:rPr>
            </w:pPr>
            <w:r>
              <w:rPr>
                <w:rFonts w:hint="eastAsia"/>
                <w:bCs/>
                <w:color w:val="auto"/>
              </w:rPr>
              <w:t>液位仪</w:t>
            </w:r>
          </w:p>
        </w:tc>
        <w:tc>
          <w:tcPr>
            <w:tcW w:w="1032" w:type="pct"/>
            <w:vAlign w:val="center"/>
          </w:tcPr>
          <w:p w14:paraId="17113ADF">
            <w:pPr>
              <w:spacing w:line="260" w:lineRule="exact"/>
              <w:jc w:val="center"/>
              <w:rPr>
                <w:bCs/>
                <w:color w:val="auto"/>
              </w:rPr>
            </w:pPr>
            <w:r>
              <w:rPr>
                <w:rFonts w:hint="eastAsia"/>
                <w:bCs/>
                <w:color w:val="auto"/>
              </w:rPr>
              <w:t>-</w:t>
            </w:r>
          </w:p>
        </w:tc>
        <w:tc>
          <w:tcPr>
            <w:tcW w:w="375" w:type="pct"/>
            <w:vAlign w:val="center"/>
          </w:tcPr>
          <w:p w14:paraId="0FEAEC55">
            <w:pPr>
              <w:spacing w:line="260" w:lineRule="exact"/>
              <w:jc w:val="center"/>
              <w:rPr>
                <w:bCs/>
                <w:color w:val="auto"/>
              </w:rPr>
            </w:pPr>
            <w:r>
              <w:rPr>
                <w:rFonts w:hint="eastAsia"/>
                <w:bCs/>
                <w:color w:val="auto"/>
              </w:rPr>
              <w:t>台</w:t>
            </w:r>
          </w:p>
        </w:tc>
        <w:tc>
          <w:tcPr>
            <w:tcW w:w="375"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8" w:type="pct"/>
            <w:vAlign w:val="center"/>
          </w:tcPr>
          <w:p w14:paraId="6030DE3A">
            <w:pPr>
              <w:spacing w:line="260" w:lineRule="exact"/>
              <w:jc w:val="center"/>
              <w:rPr>
                <w:bCs/>
                <w:color w:val="auto"/>
              </w:rPr>
            </w:pPr>
            <w:r>
              <w:rPr>
                <w:rFonts w:hint="eastAsia"/>
                <w:bCs/>
                <w:color w:val="auto"/>
                <w:lang w:val="en-US" w:eastAsia="zh-CN"/>
              </w:rPr>
              <w:t>5</w:t>
            </w:r>
            <w:r>
              <w:rPr>
                <w:bCs/>
                <w:color w:val="auto"/>
              </w:rPr>
              <w:t>个检测传感器。</w:t>
            </w:r>
          </w:p>
        </w:tc>
      </w:tr>
      <w:tr w14:paraId="182883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0" w:type="pct"/>
            <w:shd w:val="clear" w:color="auto" w:fill="auto"/>
            <w:vAlign w:val="center"/>
          </w:tcPr>
          <w:p w14:paraId="6D6A046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8</w:t>
            </w:r>
          </w:p>
        </w:tc>
        <w:tc>
          <w:tcPr>
            <w:tcW w:w="873" w:type="pct"/>
            <w:shd w:val="clear" w:color="auto" w:fill="auto"/>
            <w:vAlign w:val="center"/>
          </w:tcPr>
          <w:p w14:paraId="1F11C48F">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泄漏检测仪</w:t>
            </w:r>
          </w:p>
        </w:tc>
        <w:tc>
          <w:tcPr>
            <w:tcW w:w="1032" w:type="pct"/>
            <w:shd w:val="clear" w:color="auto" w:fill="auto"/>
            <w:vAlign w:val="center"/>
          </w:tcPr>
          <w:p w14:paraId="2671E41B">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162B6E2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7629C51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61D4F97A">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8" w:type="pct"/>
            <w:shd w:val="clear" w:color="auto" w:fill="auto"/>
            <w:vAlign w:val="center"/>
          </w:tcPr>
          <w:p w14:paraId="717B2AC7">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5</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0"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9</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2" w:type="pct"/>
            <w:vAlign w:val="center"/>
          </w:tcPr>
          <w:p w14:paraId="27FDFD1D">
            <w:pPr>
              <w:spacing w:line="260" w:lineRule="exact"/>
              <w:jc w:val="center"/>
              <w:rPr>
                <w:bCs/>
                <w:color w:val="auto"/>
              </w:rPr>
            </w:pPr>
            <w:r>
              <w:rPr>
                <w:rFonts w:hint="eastAsia"/>
                <w:bCs/>
                <w:color w:val="auto"/>
              </w:rPr>
              <w:t>-</w:t>
            </w:r>
          </w:p>
        </w:tc>
        <w:tc>
          <w:tcPr>
            <w:tcW w:w="375" w:type="pct"/>
            <w:vAlign w:val="center"/>
          </w:tcPr>
          <w:p w14:paraId="73F64BB6">
            <w:pPr>
              <w:spacing w:line="260" w:lineRule="exact"/>
              <w:jc w:val="center"/>
              <w:rPr>
                <w:bCs/>
                <w:color w:val="auto"/>
              </w:rPr>
            </w:pPr>
            <w:r>
              <w:rPr>
                <w:rFonts w:hint="eastAsia"/>
                <w:bCs/>
                <w:color w:val="auto"/>
              </w:rPr>
              <w:t>套</w:t>
            </w:r>
          </w:p>
        </w:tc>
        <w:tc>
          <w:tcPr>
            <w:tcW w:w="375"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8" w:type="pct"/>
            <w:vAlign w:val="center"/>
          </w:tcPr>
          <w:p w14:paraId="46442572">
            <w:pPr>
              <w:spacing w:line="260" w:lineRule="exact"/>
              <w:jc w:val="center"/>
              <w:rPr>
                <w:bCs/>
                <w:color w:val="auto"/>
              </w:rPr>
            </w:pPr>
            <w:r>
              <w:rPr>
                <w:rFonts w:hint="eastAsia"/>
                <w:bCs/>
                <w:color w:val="auto"/>
              </w:rPr>
              <w:t>-</w:t>
            </w:r>
          </w:p>
        </w:tc>
      </w:tr>
      <w:tr w14:paraId="42F59D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370" w:type="pct"/>
            <w:shd w:val="clear" w:color="auto" w:fill="auto"/>
            <w:vAlign w:val="center"/>
          </w:tcPr>
          <w:p w14:paraId="2C1C5934">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10</w:t>
            </w:r>
          </w:p>
        </w:tc>
        <w:tc>
          <w:tcPr>
            <w:tcW w:w="873" w:type="pct"/>
            <w:shd w:val="clear" w:color="auto" w:fill="auto"/>
            <w:vAlign w:val="center"/>
          </w:tcPr>
          <w:p w14:paraId="601C907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充电区</w:t>
            </w:r>
          </w:p>
        </w:tc>
        <w:tc>
          <w:tcPr>
            <w:tcW w:w="1032" w:type="pct"/>
            <w:shd w:val="clear" w:color="auto" w:fill="auto"/>
            <w:vAlign w:val="center"/>
          </w:tcPr>
          <w:p w14:paraId="6BE9D2A7">
            <w:pPr>
              <w:spacing w:line="260" w:lineRule="exact"/>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lang w:val="en-US" w:eastAsia="zh-CN"/>
              </w:rPr>
              <w:t>-</w:t>
            </w:r>
          </w:p>
        </w:tc>
        <w:tc>
          <w:tcPr>
            <w:tcW w:w="375" w:type="pct"/>
            <w:shd w:val="clear" w:color="auto" w:fill="auto"/>
            <w:vAlign w:val="center"/>
          </w:tcPr>
          <w:p w14:paraId="3C2CA3E1">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w:t>
            </w:r>
          </w:p>
        </w:tc>
        <w:tc>
          <w:tcPr>
            <w:tcW w:w="375" w:type="pct"/>
            <w:shd w:val="clear" w:color="auto" w:fill="auto"/>
            <w:vAlign w:val="center"/>
          </w:tcPr>
          <w:p w14:paraId="44D8589C">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w:t>
            </w:r>
          </w:p>
        </w:tc>
        <w:tc>
          <w:tcPr>
            <w:tcW w:w="873" w:type="pct"/>
            <w:shd w:val="clear" w:color="auto" w:fill="auto"/>
            <w:vAlign w:val="center"/>
          </w:tcPr>
          <w:p w14:paraId="1F3CB5F5">
            <w:pPr>
              <w:spacing w:line="260" w:lineRule="exact"/>
              <w:jc w:val="center"/>
              <w:rPr>
                <w:rFonts w:hint="eastAsia" w:ascii="Calibri" w:hAnsi="Calibri" w:eastAsia="宋体" w:cs="Calibri"/>
                <w:bCs/>
                <w:color w:val="auto"/>
                <w:kern w:val="2"/>
                <w:sz w:val="21"/>
                <w:szCs w:val="21"/>
                <w:lang w:val="en-US" w:eastAsia="zh-CN" w:bidi="ar-SA"/>
              </w:rPr>
            </w:pPr>
            <w:r>
              <w:rPr>
                <w:rFonts w:hint="eastAsia" w:eastAsia="宋体"/>
                <w:bCs/>
                <w:color w:val="auto"/>
                <w:lang w:val="en-US" w:eastAsia="zh-CN"/>
              </w:rPr>
              <w:t>-</w:t>
            </w:r>
          </w:p>
        </w:tc>
        <w:tc>
          <w:tcPr>
            <w:tcW w:w="1098" w:type="pct"/>
            <w:shd w:val="clear" w:color="auto" w:fill="auto"/>
            <w:vAlign w:val="center"/>
          </w:tcPr>
          <w:p w14:paraId="506F7623">
            <w:pPr>
              <w:spacing w:line="260" w:lineRule="exact"/>
              <w:jc w:val="center"/>
              <w:rPr>
                <w:rFonts w:hint="default" w:ascii="Calibri" w:hAnsi="Calibri" w:eastAsia="宋体" w:cs="Calibri"/>
                <w:bCs/>
                <w:color w:val="auto"/>
                <w:kern w:val="2"/>
                <w:sz w:val="21"/>
                <w:szCs w:val="21"/>
                <w:lang w:val="en-US" w:eastAsia="zh-CN" w:bidi="ar-SA"/>
              </w:rPr>
            </w:pPr>
            <w:r>
              <w:rPr>
                <w:rFonts w:hint="eastAsia" w:eastAsia="宋体"/>
                <w:bCs/>
                <w:color w:val="auto"/>
                <w:lang w:val="en-US" w:eastAsia="zh-CN"/>
              </w:rPr>
              <w:t>一座箱体式变压器，1个480kW（一拖6单枪）充电桩，共6个充电停车位，属于四级室外充电站。</w:t>
            </w:r>
          </w:p>
        </w:tc>
      </w:tr>
      <w:tr w14:paraId="72B49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70" w:type="pct"/>
            <w:shd w:val="clear" w:color="auto" w:fill="auto"/>
            <w:vAlign w:val="center"/>
          </w:tcPr>
          <w:p w14:paraId="45B1C8E8">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11</w:t>
            </w:r>
          </w:p>
        </w:tc>
        <w:tc>
          <w:tcPr>
            <w:tcW w:w="873" w:type="pct"/>
            <w:shd w:val="clear" w:color="auto" w:fill="auto"/>
            <w:vAlign w:val="center"/>
          </w:tcPr>
          <w:p w14:paraId="560C8CB1">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尿素加注机</w:t>
            </w:r>
          </w:p>
        </w:tc>
        <w:tc>
          <w:tcPr>
            <w:tcW w:w="1032" w:type="pct"/>
            <w:shd w:val="clear" w:color="auto" w:fill="auto"/>
            <w:vAlign w:val="center"/>
          </w:tcPr>
          <w:p w14:paraId="30EA2576">
            <w:pPr>
              <w:spacing w:line="260" w:lineRule="exact"/>
              <w:jc w:val="center"/>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lang w:val="en-US" w:eastAsia="zh-CN"/>
              </w:rPr>
              <w:t>-</w:t>
            </w:r>
          </w:p>
        </w:tc>
        <w:tc>
          <w:tcPr>
            <w:tcW w:w="375" w:type="pct"/>
            <w:shd w:val="clear" w:color="auto" w:fill="auto"/>
            <w:vAlign w:val="center"/>
          </w:tcPr>
          <w:p w14:paraId="5AFAA6B5">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台</w:t>
            </w:r>
          </w:p>
        </w:tc>
        <w:tc>
          <w:tcPr>
            <w:tcW w:w="375" w:type="pct"/>
            <w:shd w:val="clear" w:color="auto" w:fill="auto"/>
            <w:vAlign w:val="center"/>
          </w:tcPr>
          <w:p w14:paraId="7521A102">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2</w:t>
            </w:r>
          </w:p>
        </w:tc>
        <w:tc>
          <w:tcPr>
            <w:tcW w:w="873" w:type="pct"/>
            <w:shd w:val="clear" w:color="auto" w:fill="auto"/>
            <w:vAlign w:val="center"/>
          </w:tcPr>
          <w:p w14:paraId="07CFE837">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lang w:val="en-US" w:eastAsia="zh-CN"/>
              </w:rPr>
              <w:t>-</w:t>
            </w:r>
          </w:p>
        </w:tc>
        <w:tc>
          <w:tcPr>
            <w:tcW w:w="1098" w:type="pct"/>
            <w:shd w:val="clear" w:color="auto" w:fill="auto"/>
            <w:vAlign w:val="center"/>
          </w:tcPr>
          <w:p w14:paraId="69CB6844">
            <w:pPr>
              <w:spacing w:line="260" w:lineRule="exact"/>
              <w:jc w:val="center"/>
              <w:rPr>
                <w:rFonts w:hint="eastAsia" w:ascii="Calibri" w:hAnsi="Calibri" w:eastAsia="宋体" w:cs="Calibri"/>
                <w:bCs/>
                <w:color w:val="auto"/>
                <w:kern w:val="2"/>
                <w:sz w:val="21"/>
                <w:szCs w:val="21"/>
                <w:lang w:val="en-US" w:eastAsia="zh-CN" w:bidi="ar-SA"/>
              </w:rPr>
            </w:pPr>
            <w:r>
              <w:rPr>
                <w:rFonts w:hint="default" w:ascii="Times New Roman" w:hAnsi="Times New Roman" w:cs="Times New Roman"/>
                <w:bCs/>
                <w:color w:val="auto"/>
                <w:lang w:val="en-US" w:eastAsia="zh-CN"/>
              </w:rPr>
              <w:t>ⅡAT4</w:t>
            </w:r>
          </w:p>
        </w:tc>
      </w:tr>
      <w:tr w14:paraId="4F5EB5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370" w:type="pct"/>
            <w:shd w:val="clear" w:color="auto" w:fill="auto"/>
            <w:vAlign w:val="center"/>
          </w:tcPr>
          <w:p w14:paraId="2FA2D367">
            <w:pPr>
              <w:spacing w:line="260" w:lineRule="exact"/>
              <w:jc w:val="center"/>
              <w:rPr>
                <w:rFonts w:hint="default"/>
                <w:bCs/>
                <w:color w:val="auto"/>
                <w:lang w:val="en-US" w:eastAsia="zh-CN"/>
              </w:rPr>
            </w:pPr>
            <w:r>
              <w:rPr>
                <w:rFonts w:hint="eastAsia"/>
                <w:bCs/>
                <w:color w:val="auto"/>
                <w:lang w:val="en-US" w:eastAsia="zh-CN"/>
              </w:rPr>
              <w:t>12</w:t>
            </w:r>
          </w:p>
        </w:tc>
        <w:tc>
          <w:tcPr>
            <w:tcW w:w="873" w:type="pct"/>
            <w:shd w:val="clear" w:color="auto" w:fill="auto"/>
            <w:vAlign w:val="center"/>
          </w:tcPr>
          <w:p w14:paraId="0E9196A4">
            <w:pPr>
              <w:spacing w:line="260" w:lineRule="exact"/>
              <w:jc w:val="center"/>
              <w:rPr>
                <w:rFonts w:hint="default"/>
                <w:bCs/>
                <w:color w:val="auto"/>
                <w:lang w:val="en-US" w:eastAsia="zh-CN"/>
              </w:rPr>
            </w:pPr>
            <w:r>
              <w:rPr>
                <w:rFonts w:hint="eastAsia"/>
                <w:bCs/>
                <w:color w:val="auto"/>
                <w:lang w:val="en-US" w:eastAsia="zh-CN"/>
              </w:rPr>
              <w:t>洗车机</w:t>
            </w:r>
          </w:p>
        </w:tc>
        <w:tc>
          <w:tcPr>
            <w:tcW w:w="1032" w:type="pct"/>
            <w:shd w:val="clear" w:color="auto" w:fill="auto"/>
            <w:vAlign w:val="center"/>
          </w:tcPr>
          <w:p w14:paraId="7CBDDB9B">
            <w:pPr>
              <w:spacing w:line="260" w:lineRule="exact"/>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lang w:val="en-US" w:eastAsia="zh-CN"/>
              </w:rPr>
              <w:t>-</w:t>
            </w:r>
          </w:p>
        </w:tc>
        <w:tc>
          <w:tcPr>
            <w:tcW w:w="375" w:type="pct"/>
            <w:shd w:val="clear" w:color="auto" w:fill="auto"/>
            <w:vAlign w:val="center"/>
          </w:tcPr>
          <w:p w14:paraId="76FAA231">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台</w:t>
            </w:r>
          </w:p>
        </w:tc>
        <w:tc>
          <w:tcPr>
            <w:tcW w:w="375" w:type="pct"/>
            <w:shd w:val="clear" w:color="auto" w:fill="auto"/>
            <w:vAlign w:val="center"/>
          </w:tcPr>
          <w:p w14:paraId="0F204229">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1</w:t>
            </w:r>
          </w:p>
        </w:tc>
        <w:tc>
          <w:tcPr>
            <w:tcW w:w="873" w:type="pct"/>
            <w:shd w:val="clear" w:color="auto" w:fill="auto"/>
            <w:vAlign w:val="center"/>
          </w:tcPr>
          <w:p w14:paraId="7A2B8226">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w:t>
            </w:r>
          </w:p>
        </w:tc>
        <w:tc>
          <w:tcPr>
            <w:tcW w:w="1098" w:type="pct"/>
            <w:shd w:val="clear" w:color="auto" w:fill="auto"/>
            <w:vAlign w:val="center"/>
          </w:tcPr>
          <w:p w14:paraId="21EFE7F7">
            <w:pPr>
              <w:spacing w:line="260" w:lineRule="exact"/>
              <w:jc w:val="center"/>
              <w:rPr>
                <w:rFonts w:hint="default" w:ascii="Times New Roman" w:hAnsi="Times New Roman" w:cs="Times New Roman"/>
                <w:bCs/>
                <w:color w:val="auto"/>
                <w:lang w:val="en-US" w:eastAsia="zh-CN"/>
              </w:rPr>
            </w:pPr>
            <w:r>
              <w:rPr>
                <w:rFonts w:hint="eastAsia" w:ascii="Times New Roman" w:hAnsi="Times New Roman" w:cs="Times New Roman"/>
                <w:bCs/>
                <w:color w:val="auto"/>
                <w:lang w:val="en-US" w:eastAsia="zh-CN"/>
              </w:rPr>
              <w:t>启用中</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726"/>
        <w:gridCol w:w="663"/>
        <w:gridCol w:w="1114"/>
        <w:gridCol w:w="1265"/>
        <w:gridCol w:w="1790"/>
        <w:gridCol w:w="1928"/>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1" w:hRule="exact"/>
          <w:jc w:val="center"/>
        </w:trPr>
        <w:tc>
          <w:tcPr>
            <w:tcW w:w="670" w:type="dxa"/>
            <w:vAlign w:val="center"/>
          </w:tcPr>
          <w:p w14:paraId="3B51431C">
            <w:pPr>
              <w:jc w:val="center"/>
              <w:rPr>
                <w:b/>
                <w:color w:val="auto"/>
              </w:rPr>
            </w:pPr>
            <w:r>
              <w:rPr>
                <w:rFonts w:hint="eastAsia"/>
                <w:b/>
                <w:color w:val="auto"/>
              </w:rPr>
              <w:t>序号</w:t>
            </w:r>
          </w:p>
        </w:tc>
        <w:tc>
          <w:tcPr>
            <w:tcW w:w="1726" w:type="dxa"/>
            <w:vAlign w:val="center"/>
          </w:tcPr>
          <w:p w14:paraId="6A0D1A1E">
            <w:pPr>
              <w:jc w:val="center"/>
              <w:rPr>
                <w:b/>
                <w:color w:val="auto"/>
              </w:rPr>
            </w:pPr>
            <w:r>
              <w:rPr>
                <w:rFonts w:hint="eastAsia"/>
                <w:b/>
                <w:color w:val="auto"/>
              </w:rPr>
              <w:t>名称</w:t>
            </w:r>
          </w:p>
        </w:tc>
        <w:tc>
          <w:tcPr>
            <w:tcW w:w="663" w:type="dxa"/>
            <w:vAlign w:val="center"/>
          </w:tcPr>
          <w:p w14:paraId="083D95C5">
            <w:pPr>
              <w:jc w:val="center"/>
              <w:rPr>
                <w:b/>
                <w:color w:val="auto"/>
              </w:rPr>
            </w:pPr>
            <w:r>
              <w:rPr>
                <w:rFonts w:hint="eastAsia"/>
                <w:b/>
                <w:color w:val="auto"/>
              </w:rPr>
              <w:t>数量</w:t>
            </w:r>
          </w:p>
        </w:tc>
        <w:tc>
          <w:tcPr>
            <w:tcW w:w="1114" w:type="dxa"/>
            <w:vAlign w:val="center"/>
          </w:tcPr>
          <w:p w14:paraId="175DD9A4">
            <w:pPr>
              <w:jc w:val="center"/>
              <w:rPr>
                <w:b/>
                <w:color w:val="auto"/>
              </w:rPr>
            </w:pPr>
            <w:r>
              <w:rPr>
                <w:rFonts w:hint="eastAsia"/>
                <w:b/>
                <w:color w:val="auto"/>
              </w:rPr>
              <w:t>占地面积</w:t>
            </w:r>
          </w:p>
        </w:tc>
        <w:tc>
          <w:tcPr>
            <w:tcW w:w="1265" w:type="dxa"/>
            <w:vAlign w:val="center"/>
          </w:tcPr>
          <w:p w14:paraId="428F297A">
            <w:pPr>
              <w:jc w:val="center"/>
              <w:rPr>
                <w:b/>
                <w:color w:val="auto"/>
              </w:rPr>
            </w:pPr>
            <w:r>
              <w:rPr>
                <w:rFonts w:hint="eastAsia"/>
                <w:b/>
                <w:color w:val="auto"/>
              </w:rPr>
              <w:t>耐火等级</w:t>
            </w:r>
          </w:p>
        </w:tc>
        <w:tc>
          <w:tcPr>
            <w:tcW w:w="1790" w:type="dxa"/>
            <w:vAlign w:val="center"/>
          </w:tcPr>
          <w:p w14:paraId="2EC47E2E">
            <w:pPr>
              <w:jc w:val="center"/>
              <w:rPr>
                <w:b/>
                <w:color w:val="auto"/>
              </w:rPr>
            </w:pPr>
            <w:r>
              <w:rPr>
                <w:rFonts w:hint="eastAsia"/>
                <w:b/>
                <w:color w:val="auto"/>
              </w:rPr>
              <w:t>结构类型</w:t>
            </w:r>
          </w:p>
        </w:tc>
        <w:tc>
          <w:tcPr>
            <w:tcW w:w="1928"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1" w:hRule="exact"/>
          <w:jc w:val="center"/>
        </w:trPr>
        <w:tc>
          <w:tcPr>
            <w:tcW w:w="670" w:type="dxa"/>
            <w:vAlign w:val="center"/>
          </w:tcPr>
          <w:p w14:paraId="6B6F14C9">
            <w:pPr>
              <w:jc w:val="center"/>
              <w:rPr>
                <w:bCs/>
                <w:color w:val="auto"/>
              </w:rPr>
            </w:pPr>
            <w:r>
              <w:rPr>
                <w:bCs/>
                <w:color w:val="auto"/>
              </w:rPr>
              <w:t>1</w:t>
            </w:r>
          </w:p>
        </w:tc>
        <w:tc>
          <w:tcPr>
            <w:tcW w:w="1726" w:type="dxa"/>
            <w:vAlign w:val="center"/>
          </w:tcPr>
          <w:p w14:paraId="2F344382">
            <w:pPr>
              <w:jc w:val="center"/>
              <w:rPr>
                <w:bCs/>
                <w:color w:val="auto"/>
              </w:rPr>
            </w:pPr>
            <w:r>
              <w:rPr>
                <w:rFonts w:hint="eastAsia"/>
                <w:bCs/>
                <w:color w:val="auto"/>
              </w:rPr>
              <w:t>罩棚</w:t>
            </w:r>
          </w:p>
        </w:tc>
        <w:tc>
          <w:tcPr>
            <w:tcW w:w="663" w:type="dxa"/>
            <w:vAlign w:val="center"/>
          </w:tcPr>
          <w:p w14:paraId="5CAE8C9E">
            <w:pPr>
              <w:jc w:val="center"/>
              <w:rPr>
                <w:color w:val="auto"/>
              </w:rPr>
            </w:pPr>
            <w:r>
              <w:rPr>
                <w:rFonts w:hint="eastAsia"/>
                <w:color w:val="auto"/>
              </w:rPr>
              <w:t>1座</w:t>
            </w:r>
          </w:p>
        </w:tc>
        <w:tc>
          <w:tcPr>
            <w:tcW w:w="1114" w:type="dxa"/>
            <w:vAlign w:val="center"/>
          </w:tcPr>
          <w:p w14:paraId="1C62B322">
            <w:pPr>
              <w:jc w:val="center"/>
              <w:rPr>
                <w:bCs/>
                <w:color w:val="auto"/>
              </w:rPr>
            </w:pPr>
            <w:r>
              <w:rPr>
                <w:rFonts w:hint="eastAsia"/>
                <w:bCs/>
                <w:color w:val="auto"/>
                <w:lang w:val="en-US" w:eastAsia="zh-CN"/>
              </w:rPr>
              <w:t>726</w:t>
            </w:r>
            <w:r>
              <w:rPr>
                <w:bCs/>
                <w:color w:val="auto"/>
              </w:rPr>
              <w:t>m</w:t>
            </w:r>
            <w:r>
              <w:rPr>
                <w:bCs/>
                <w:color w:val="auto"/>
                <w:vertAlign w:val="superscript"/>
              </w:rPr>
              <w:t>2</w:t>
            </w:r>
          </w:p>
        </w:tc>
        <w:tc>
          <w:tcPr>
            <w:tcW w:w="1265" w:type="dxa"/>
            <w:vAlign w:val="center"/>
          </w:tcPr>
          <w:p w14:paraId="059C6B94">
            <w:pPr>
              <w:jc w:val="center"/>
              <w:rPr>
                <w:bCs/>
                <w:color w:val="auto"/>
              </w:rPr>
            </w:pPr>
            <w:r>
              <w:rPr>
                <w:rFonts w:hint="eastAsia"/>
                <w:bCs/>
                <w:color w:val="auto"/>
              </w:rPr>
              <w:t>/</w:t>
            </w:r>
          </w:p>
        </w:tc>
        <w:tc>
          <w:tcPr>
            <w:tcW w:w="1790" w:type="dxa"/>
            <w:vAlign w:val="center"/>
          </w:tcPr>
          <w:p w14:paraId="2D4B0A76">
            <w:pPr>
              <w:jc w:val="center"/>
              <w:rPr>
                <w:bCs/>
                <w:color w:val="auto"/>
              </w:rPr>
            </w:pPr>
            <w:r>
              <w:rPr>
                <w:rFonts w:hint="eastAsia"/>
                <w:bCs/>
                <w:color w:val="auto"/>
              </w:rPr>
              <w:t>螺栓球网状结构</w:t>
            </w:r>
          </w:p>
        </w:tc>
        <w:tc>
          <w:tcPr>
            <w:tcW w:w="1928"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1" w:hRule="exact"/>
          <w:jc w:val="center"/>
        </w:trPr>
        <w:tc>
          <w:tcPr>
            <w:tcW w:w="670" w:type="dxa"/>
            <w:shd w:val="clear" w:color="auto" w:fill="auto"/>
            <w:vAlign w:val="center"/>
          </w:tcPr>
          <w:p w14:paraId="1F1F385C">
            <w:pPr>
              <w:jc w:val="center"/>
              <w:rPr>
                <w:bCs/>
                <w:color w:val="auto"/>
              </w:rPr>
            </w:pPr>
            <w:r>
              <w:rPr>
                <w:rFonts w:hint="eastAsia"/>
                <w:bCs/>
                <w:color w:val="auto"/>
              </w:rPr>
              <w:t>2</w:t>
            </w:r>
          </w:p>
        </w:tc>
        <w:tc>
          <w:tcPr>
            <w:tcW w:w="1726" w:type="dxa"/>
            <w:vAlign w:val="center"/>
          </w:tcPr>
          <w:p w14:paraId="506AC7DB">
            <w:pPr>
              <w:jc w:val="center"/>
              <w:rPr>
                <w:bCs/>
                <w:color w:val="auto"/>
              </w:rPr>
            </w:pPr>
            <w:r>
              <w:rPr>
                <w:rFonts w:hint="eastAsia"/>
                <w:bCs/>
                <w:color w:val="auto"/>
              </w:rPr>
              <w:t>站房</w:t>
            </w:r>
          </w:p>
        </w:tc>
        <w:tc>
          <w:tcPr>
            <w:tcW w:w="663" w:type="dxa"/>
            <w:vAlign w:val="center"/>
          </w:tcPr>
          <w:p w14:paraId="1FD7E647">
            <w:pPr>
              <w:jc w:val="center"/>
              <w:rPr>
                <w:bCs/>
                <w:color w:val="auto"/>
              </w:rPr>
            </w:pPr>
            <w:r>
              <w:rPr>
                <w:bCs/>
                <w:color w:val="auto"/>
              </w:rPr>
              <w:t>1</w:t>
            </w:r>
            <w:r>
              <w:rPr>
                <w:rFonts w:hint="eastAsia"/>
                <w:bCs/>
                <w:color w:val="auto"/>
              </w:rPr>
              <w:t>座</w:t>
            </w:r>
          </w:p>
        </w:tc>
        <w:tc>
          <w:tcPr>
            <w:tcW w:w="1114" w:type="dxa"/>
            <w:vAlign w:val="center"/>
          </w:tcPr>
          <w:p w14:paraId="6D7524ED">
            <w:pPr>
              <w:jc w:val="center"/>
              <w:rPr>
                <w:bCs/>
                <w:color w:val="auto"/>
              </w:rPr>
            </w:pPr>
            <w:r>
              <w:rPr>
                <w:rFonts w:hint="eastAsia"/>
                <w:bCs/>
                <w:color w:val="auto"/>
                <w:lang w:val="en-US" w:eastAsia="zh-CN"/>
              </w:rPr>
              <w:t>232</w:t>
            </w:r>
            <w:r>
              <w:rPr>
                <w:bCs/>
                <w:color w:val="auto"/>
              </w:rPr>
              <w:t>m</w:t>
            </w:r>
            <w:r>
              <w:rPr>
                <w:bCs/>
                <w:color w:val="auto"/>
                <w:vertAlign w:val="superscript"/>
              </w:rPr>
              <w:t>2</w:t>
            </w:r>
          </w:p>
        </w:tc>
        <w:tc>
          <w:tcPr>
            <w:tcW w:w="1265" w:type="dxa"/>
            <w:vAlign w:val="center"/>
          </w:tcPr>
          <w:p w14:paraId="7F8CB4BD">
            <w:pPr>
              <w:jc w:val="center"/>
              <w:rPr>
                <w:bCs/>
                <w:color w:val="auto"/>
              </w:rPr>
            </w:pPr>
            <w:r>
              <w:rPr>
                <w:rFonts w:hint="eastAsia"/>
                <w:bCs/>
                <w:color w:val="auto"/>
              </w:rPr>
              <w:t>二级</w:t>
            </w:r>
          </w:p>
        </w:tc>
        <w:tc>
          <w:tcPr>
            <w:tcW w:w="1790" w:type="dxa"/>
            <w:vAlign w:val="center"/>
          </w:tcPr>
          <w:p w14:paraId="18777D8D">
            <w:pPr>
              <w:jc w:val="center"/>
              <w:rPr>
                <w:bCs/>
                <w:color w:val="auto"/>
              </w:rPr>
            </w:pPr>
            <w:r>
              <w:rPr>
                <w:rFonts w:hint="eastAsia"/>
                <w:bCs/>
                <w:color w:val="auto"/>
              </w:rPr>
              <w:t>砖混</w:t>
            </w:r>
          </w:p>
        </w:tc>
        <w:tc>
          <w:tcPr>
            <w:tcW w:w="1928" w:type="dxa"/>
            <w:vAlign w:val="center"/>
          </w:tcPr>
          <w:p w14:paraId="2DD227D4">
            <w:pPr>
              <w:jc w:val="center"/>
              <w:rPr>
                <w:bCs/>
                <w:color w:val="auto"/>
              </w:rPr>
            </w:pPr>
            <w:r>
              <w:rPr>
                <w:rFonts w:hint="eastAsia"/>
                <w:bCs/>
                <w:color w:val="auto"/>
                <w:lang w:val="en-US" w:eastAsia="zh-CN"/>
              </w:rPr>
              <w:t>一</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1" w:hRule="exact"/>
          <w:jc w:val="center"/>
        </w:trPr>
        <w:tc>
          <w:tcPr>
            <w:tcW w:w="670" w:type="dxa"/>
            <w:shd w:val="clear" w:color="auto" w:fill="auto"/>
            <w:vAlign w:val="center"/>
          </w:tcPr>
          <w:p w14:paraId="6BEA1FCE">
            <w:pPr>
              <w:jc w:val="center"/>
              <w:rPr>
                <w:bCs/>
                <w:color w:val="auto"/>
              </w:rPr>
            </w:pPr>
            <w:r>
              <w:rPr>
                <w:rFonts w:hint="eastAsia"/>
                <w:bCs/>
                <w:color w:val="auto"/>
              </w:rPr>
              <w:t>3</w:t>
            </w:r>
          </w:p>
        </w:tc>
        <w:tc>
          <w:tcPr>
            <w:tcW w:w="1726" w:type="dxa"/>
            <w:vAlign w:val="center"/>
          </w:tcPr>
          <w:p w14:paraId="009EA450">
            <w:pPr>
              <w:jc w:val="center"/>
              <w:rPr>
                <w:bCs/>
                <w:color w:val="auto"/>
              </w:rPr>
            </w:pPr>
            <w:r>
              <w:rPr>
                <w:rFonts w:hint="eastAsia"/>
                <w:bCs/>
                <w:color w:val="auto"/>
              </w:rPr>
              <w:t>油罐区</w:t>
            </w:r>
          </w:p>
        </w:tc>
        <w:tc>
          <w:tcPr>
            <w:tcW w:w="663" w:type="dxa"/>
            <w:vAlign w:val="center"/>
          </w:tcPr>
          <w:p w14:paraId="19C95E2B">
            <w:pPr>
              <w:jc w:val="center"/>
              <w:rPr>
                <w:bCs/>
                <w:color w:val="auto"/>
              </w:rPr>
            </w:pPr>
            <w:r>
              <w:rPr>
                <w:rFonts w:hint="eastAsia"/>
                <w:bCs/>
                <w:color w:val="auto"/>
              </w:rPr>
              <w:t>1座</w:t>
            </w:r>
          </w:p>
        </w:tc>
        <w:tc>
          <w:tcPr>
            <w:tcW w:w="1114"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65" w:type="dxa"/>
            <w:vAlign w:val="center"/>
          </w:tcPr>
          <w:p w14:paraId="634FB456">
            <w:pPr>
              <w:jc w:val="center"/>
              <w:rPr>
                <w:bCs/>
                <w:color w:val="auto"/>
              </w:rPr>
            </w:pPr>
            <w:r>
              <w:rPr>
                <w:rFonts w:hint="eastAsia"/>
                <w:bCs/>
                <w:color w:val="auto"/>
              </w:rPr>
              <w:t>/</w:t>
            </w:r>
          </w:p>
        </w:tc>
        <w:tc>
          <w:tcPr>
            <w:tcW w:w="1790" w:type="dxa"/>
            <w:vAlign w:val="center"/>
          </w:tcPr>
          <w:p w14:paraId="4E89FCD2">
            <w:pPr>
              <w:jc w:val="center"/>
              <w:rPr>
                <w:bCs/>
                <w:color w:val="auto"/>
              </w:rPr>
            </w:pPr>
            <w:r>
              <w:rPr>
                <w:rFonts w:hint="eastAsia"/>
                <w:bCs/>
                <w:color w:val="auto"/>
              </w:rPr>
              <w:t>砼</w:t>
            </w:r>
          </w:p>
        </w:tc>
        <w:tc>
          <w:tcPr>
            <w:tcW w:w="1928"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81" w:hRule="exact"/>
          <w:jc w:val="center"/>
        </w:trPr>
        <w:tc>
          <w:tcPr>
            <w:tcW w:w="670" w:type="dxa"/>
            <w:shd w:val="clear" w:color="auto" w:fill="auto"/>
            <w:vAlign w:val="center"/>
          </w:tcPr>
          <w:p w14:paraId="7CDC71B3">
            <w:pPr>
              <w:jc w:val="center"/>
              <w:rPr>
                <w:bCs/>
                <w:color w:val="auto"/>
              </w:rPr>
            </w:pPr>
            <w:r>
              <w:rPr>
                <w:rFonts w:hint="eastAsia"/>
                <w:bCs/>
                <w:color w:val="auto"/>
              </w:rPr>
              <w:t>4</w:t>
            </w:r>
          </w:p>
        </w:tc>
        <w:tc>
          <w:tcPr>
            <w:tcW w:w="1726" w:type="dxa"/>
            <w:vAlign w:val="center"/>
          </w:tcPr>
          <w:p w14:paraId="33D54701">
            <w:pPr>
              <w:jc w:val="center"/>
              <w:rPr>
                <w:bCs/>
                <w:color w:val="auto"/>
              </w:rPr>
            </w:pPr>
            <w:r>
              <w:rPr>
                <w:rFonts w:hint="eastAsia"/>
                <w:bCs/>
                <w:color w:val="auto"/>
              </w:rPr>
              <w:t>隔油池</w:t>
            </w:r>
          </w:p>
        </w:tc>
        <w:tc>
          <w:tcPr>
            <w:tcW w:w="663" w:type="dxa"/>
            <w:vAlign w:val="center"/>
          </w:tcPr>
          <w:p w14:paraId="5EAD8CB8">
            <w:pPr>
              <w:jc w:val="center"/>
              <w:rPr>
                <w:bCs/>
                <w:color w:val="auto"/>
              </w:rPr>
            </w:pPr>
            <w:r>
              <w:rPr>
                <w:rFonts w:hint="eastAsia"/>
                <w:bCs/>
                <w:color w:val="auto"/>
              </w:rPr>
              <w:t>1座</w:t>
            </w:r>
          </w:p>
        </w:tc>
        <w:tc>
          <w:tcPr>
            <w:tcW w:w="1114" w:type="dxa"/>
            <w:vAlign w:val="center"/>
          </w:tcPr>
          <w:p w14:paraId="6519AF4B">
            <w:pPr>
              <w:jc w:val="center"/>
              <w:rPr>
                <w:bCs/>
                <w:color w:val="auto"/>
              </w:rPr>
            </w:pPr>
            <w:r>
              <w:rPr>
                <w:rFonts w:hint="eastAsia"/>
                <w:bCs/>
                <w:color w:val="auto"/>
                <w:lang w:val="en-US" w:eastAsia="zh-CN"/>
              </w:rPr>
              <w:t>3.2</w:t>
            </w:r>
            <w:r>
              <w:rPr>
                <w:bCs/>
                <w:color w:val="auto"/>
              </w:rPr>
              <w:t>m</w:t>
            </w:r>
            <w:r>
              <w:rPr>
                <w:bCs/>
                <w:color w:val="auto"/>
                <w:vertAlign w:val="superscript"/>
              </w:rPr>
              <w:t>2</w:t>
            </w:r>
          </w:p>
        </w:tc>
        <w:tc>
          <w:tcPr>
            <w:tcW w:w="1265" w:type="dxa"/>
            <w:vAlign w:val="center"/>
          </w:tcPr>
          <w:p w14:paraId="6E7590C8">
            <w:pPr>
              <w:jc w:val="center"/>
              <w:rPr>
                <w:bCs/>
                <w:color w:val="auto"/>
              </w:rPr>
            </w:pPr>
            <w:r>
              <w:rPr>
                <w:rFonts w:hint="eastAsia"/>
                <w:bCs/>
                <w:color w:val="auto"/>
              </w:rPr>
              <w:t>/</w:t>
            </w:r>
          </w:p>
        </w:tc>
        <w:tc>
          <w:tcPr>
            <w:tcW w:w="1790" w:type="dxa"/>
            <w:vAlign w:val="center"/>
          </w:tcPr>
          <w:p w14:paraId="64A96C9F">
            <w:pPr>
              <w:jc w:val="center"/>
              <w:rPr>
                <w:bCs/>
                <w:color w:val="auto"/>
              </w:rPr>
            </w:pPr>
            <w:r>
              <w:rPr>
                <w:rFonts w:hint="eastAsia"/>
                <w:bCs/>
                <w:color w:val="auto"/>
              </w:rPr>
              <w:t>砼</w:t>
            </w:r>
          </w:p>
        </w:tc>
        <w:tc>
          <w:tcPr>
            <w:tcW w:w="1928" w:type="dxa"/>
            <w:vAlign w:val="center"/>
          </w:tcPr>
          <w:p w14:paraId="5A0D8739">
            <w:pPr>
              <w:jc w:val="center"/>
              <w:rPr>
                <w:bCs/>
                <w:color w:val="auto"/>
              </w:rPr>
            </w:pPr>
          </w:p>
        </w:tc>
      </w:tr>
      <w:tr w14:paraId="2343A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1" w:hRule="exact"/>
          <w:jc w:val="center"/>
        </w:trPr>
        <w:tc>
          <w:tcPr>
            <w:tcW w:w="670" w:type="dxa"/>
            <w:shd w:val="clear" w:color="auto" w:fill="auto"/>
            <w:vAlign w:val="center"/>
          </w:tcPr>
          <w:p w14:paraId="33C34865">
            <w:pPr>
              <w:jc w:val="center"/>
              <w:rPr>
                <w:rFonts w:hint="eastAsia" w:eastAsia="宋体"/>
                <w:bCs/>
                <w:color w:val="auto"/>
                <w:lang w:val="en-US" w:eastAsia="zh-CN"/>
              </w:rPr>
            </w:pPr>
            <w:bookmarkStart w:id="34" w:name="_Toc24392"/>
            <w:r>
              <w:rPr>
                <w:rFonts w:hint="eastAsia"/>
                <w:bCs/>
                <w:color w:val="auto"/>
                <w:lang w:val="en-US" w:eastAsia="zh-CN"/>
              </w:rPr>
              <w:t>5</w:t>
            </w:r>
          </w:p>
        </w:tc>
        <w:tc>
          <w:tcPr>
            <w:tcW w:w="1726" w:type="dxa"/>
            <w:vAlign w:val="center"/>
          </w:tcPr>
          <w:p w14:paraId="2C489F17">
            <w:pPr>
              <w:jc w:val="center"/>
              <w:rPr>
                <w:rFonts w:hint="default" w:eastAsia="宋体"/>
                <w:bCs/>
                <w:color w:val="auto"/>
                <w:lang w:val="en-US" w:eastAsia="zh-CN"/>
              </w:rPr>
            </w:pPr>
            <w:r>
              <w:rPr>
                <w:rFonts w:hint="eastAsia"/>
                <w:bCs/>
                <w:color w:val="auto"/>
              </w:rPr>
              <w:t>辅房</w:t>
            </w:r>
            <w:r>
              <w:rPr>
                <w:rFonts w:hint="eastAsia"/>
                <w:bCs/>
                <w:color w:val="auto"/>
                <w:lang w:eastAsia="zh-CN"/>
              </w:rPr>
              <w:t>（</w:t>
            </w:r>
            <w:r>
              <w:rPr>
                <w:rFonts w:hint="eastAsia"/>
                <w:bCs/>
                <w:color w:val="auto"/>
                <w:lang w:val="en-US" w:eastAsia="zh-CN"/>
              </w:rPr>
              <w:t>司机之家）</w:t>
            </w:r>
          </w:p>
          <w:p w14:paraId="621EA51F">
            <w:pPr>
              <w:jc w:val="center"/>
              <w:rPr>
                <w:rFonts w:hint="eastAsia"/>
                <w:bCs/>
                <w:color w:val="auto"/>
              </w:rPr>
            </w:pPr>
          </w:p>
        </w:tc>
        <w:tc>
          <w:tcPr>
            <w:tcW w:w="663" w:type="dxa"/>
            <w:vAlign w:val="center"/>
          </w:tcPr>
          <w:p w14:paraId="21126231">
            <w:pPr>
              <w:jc w:val="center"/>
              <w:rPr>
                <w:rFonts w:hint="eastAsia"/>
                <w:bCs/>
                <w:color w:val="auto"/>
              </w:rPr>
            </w:pPr>
            <w:r>
              <w:rPr>
                <w:rFonts w:hint="eastAsia"/>
                <w:bCs/>
                <w:color w:val="auto"/>
              </w:rPr>
              <w:t>1座</w:t>
            </w:r>
          </w:p>
        </w:tc>
        <w:tc>
          <w:tcPr>
            <w:tcW w:w="1114" w:type="dxa"/>
            <w:vAlign w:val="center"/>
          </w:tcPr>
          <w:p w14:paraId="455DC6F0">
            <w:pPr>
              <w:jc w:val="center"/>
              <w:rPr>
                <w:rFonts w:hint="eastAsia"/>
                <w:bCs/>
                <w:color w:val="auto"/>
              </w:rPr>
            </w:pPr>
            <w:r>
              <w:rPr>
                <w:rFonts w:hint="eastAsia"/>
                <w:bCs/>
                <w:color w:val="auto"/>
                <w:lang w:val="en-US" w:eastAsia="zh-CN"/>
              </w:rPr>
              <w:t>55.3</w:t>
            </w:r>
            <w:r>
              <w:rPr>
                <w:rFonts w:hint="eastAsia"/>
                <w:bCs/>
                <w:color w:val="auto"/>
              </w:rPr>
              <w:t>m</w:t>
            </w:r>
            <w:r>
              <w:rPr>
                <w:rFonts w:hint="eastAsia"/>
                <w:bCs/>
                <w:color w:val="auto"/>
                <w:vertAlign w:val="superscript"/>
              </w:rPr>
              <w:t>2</w:t>
            </w:r>
          </w:p>
          <w:p w14:paraId="6CA82C08">
            <w:pPr>
              <w:jc w:val="center"/>
              <w:rPr>
                <w:rFonts w:hint="eastAsia"/>
                <w:bCs/>
                <w:color w:val="auto"/>
              </w:rPr>
            </w:pPr>
          </w:p>
        </w:tc>
        <w:tc>
          <w:tcPr>
            <w:tcW w:w="1265" w:type="dxa"/>
            <w:vAlign w:val="center"/>
          </w:tcPr>
          <w:p w14:paraId="14FAA71D">
            <w:pPr>
              <w:jc w:val="center"/>
              <w:rPr>
                <w:rFonts w:hint="eastAsia"/>
                <w:bCs/>
                <w:color w:val="auto"/>
              </w:rPr>
            </w:pPr>
            <w:r>
              <w:rPr>
                <w:rFonts w:hint="eastAsia"/>
                <w:bCs/>
                <w:color w:val="auto"/>
              </w:rPr>
              <w:t>二级</w:t>
            </w:r>
          </w:p>
        </w:tc>
        <w:tc>
          <w:tcPr>
            <w:tcW w:w="1790" w:type="dxa"/>
            <w:vAlign w:val="center"/>
          </w:tcPr>
          <w:p w14:paraId="16030F14">
            <w:pPr>
              <w:jc w:val="center"/>
              <w:rPr>
                <w:rFonts w:hint="eastAsia"/>
                <w:bCs/>
                <w:color w:val="auto"/>
              </w:rPr>
            </w:pPr>
            <w:r>
              <w:rPr>
                <w:rFonts w:hint="eastAsia"/>
                <w:bCs/>
                <w:color w:val="auto"/>
              </w:rPr>
              <w:t>砖混</w:t>
            </w:r>
          </w:p>
        </w:tc>
        <w:tc>
          <w:tcPr>
            <w:tcW w:w="1928" w:type="dxa"/>
            <w:vAlign w:val="center"/>
          </w:tcPr>
          <w:p w14:paraId="4777ED77">
            <w:pPr>
              <w:jc w:val="center"/>
              <w:rPr>
                <w:bCs/>
                <w:color w:val="auto"/>
              </w:rPr>
            </w:pPr>
            <w:r>
              <w:rPr>
                <w:rFonts w:hint="eastAsia"/>
                <w:bCs/>
                <w:color w:val="auto"/>
                <w:lang w:val="en-US" w:eastAsia="zh-CN"/>
              </w:rPr>
              <w:t>二</w:t>
            </w:r>
            <w:r>
              <w:rPr>
                <w:rFonts w:hint="eastAsia"/>
                <w:bCs/>
                <w:color w:val="auto"/>
              </w:rPr>
              <w:t>层</w:t>
            </w:r>
          </w:p>
        </w:tc>
      </w:tr>
    </w:tbl>
    <w:p w14:paraId="7185E348">
      <w:pPr>
        <w:keepNext/>
        <w:keepLines/>
        <w:spacing w:line="580" w:lineRule="exact"/>
        <w:outlineLvl w:val="2"/>
        <w:rPr>
          <w:rFonts w:ascii="Times New Roman" w:hAnsi="Times New Roman" w:cs="Times New Roman"/>
          <w:b/>
          <w:bCs/>
          <w:color w:val="auto"/>
          <w:sz w:val="28"/>
          <w:szCs w:val="28"/>
        </w:rPr>
      </w:pPr>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0461"/>
      <w:bookmarkStart w:id="39" w:name="_Toc27343"/>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11002"/>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加油区罩棚按二类防雷建筑物，利用其金属屋面作防雷接闪器，接闪</w:t>
      </w:r>
      <w:r>
        <w:rPr>
          <w:rFonts w:hint="eastAsia"/>
          <w:color w:val="auto"/>
          <w:sz w:val="28"/>
          <w:szCs w:val="28"/>
          <w:lang w:val="en-US" w:eastAsia="zh-CN"/>
        </w:rPr>
        <w:t>器</w:t>
      </w:r>
      <w:r>
        <w:rPr>
          <w:rFonts w:hint="eastAsia"/>
          <w:color w:val="auto"/>
          <w:sz w:val="28"/>
          <w:szCs w:val="28"/>
        </w:rPr>
        <w:t>网格</w:t>
      </w:r>
      <w:r>
        <w:rPr>
          <w:rFonts w:hint="eastAsia"/>
          <w:color w:val="auto"/>
          <w:sz w:val="28"/>
          <w:szCs w:val="28"/>
          <w:lang w:val="en-US" w:eastAsia="zh-CN"/>
        </w:rPr>
        <w:t>10</w:t>
      </w:r>
      <w:r>
        <w:rPr>
          <w:rFonts w:hint="eastAsia"/>
          <w:color w:val="auto"/>
          <w:sz w:val="28"/>
          <w:szCs w:val="28"/>
        </w:rPr>
        <w:t>×</w:t>
      </w:r>
      <w:r>
        <w:rPr>
          <w:rFonts w:hint="eastAsia"/>
          <w:color w:val="auto"/>
          <w:sz w:val="28"/>
          <w:szCs w:val="28"/>
          <w:lang w:val="en-US" w:eastAsia="zh-CN"/>
        </w:rPr>
        <w:t>10</w:t>
      </w:r>
      <w:r>
        <w:rPr>
          <w:rFonts w:hint="eastAsia"/>
          <w:color w:val="auto"/>
          <w:sz w:val="28"/>
          <w:szCs w:val="28"/>
        </w:rPr>
        <w:t>（m）</w:t>
      </w:r>
      <w:r>
        <w:rPr>
          <w:rFonts w:hint="eastAsia"/>
          <w:color w:val="auto"/>
          <w:sz w:val="28"/>
          <w:szCs w:val="28"/>
          <w:lang w:eastAsia="zh-CN"/>
        </w:rPr>
        <w:t>；采用支撑柱内钢筋（</w:t>
      </w:r>
      <w:r>
        <w:rPr>
          <w:rFonts w:hint="eastAsia"/>
          <w:color w:val="auto"/>
          <w:sz w:val="28"/>
          <w:szCs w:val="28"/>
          <w:lang w:val="en-US" w:eastAsia="zh-CN"/>
        </w:rPr>
        <w:t>Fe</w:t>
      </w:r>
      <w:r>
        <w:rPr>
          <w:rFonts w:hint="default" w:ascii="Times New Roman" w:hAnsi="Times New Roman" w:cs="Times New Roman"/>
          <w:color w:val="auto"/>
          <w:sz w:val="28"/>
          <w:szCs w:val="28"/>
          <w:lang w:eastAsia="zh-CN"/>
        </w:rPr>
        <w:t>φ</w:t>
      </w:r>
      <w:r>
        <w:rPr>
          <w:rFonts w:hint="eastAsia"/>
          <w:color w:val="auto"/>
          <w:sz w:val="28"/>
          <w:szCs w:val="28"/>
          <w:lang w:eastAsia="zh-CN"/>
        </w:rPr>
        <w:t>10</w:t>
      </w:r>
      <w:r>
        <w:rPr>
          <w:rFonts w:hint="eastAsia"/>
          <w:color w:val="auto"/>
          <w:sz w:val="28"/>
          <w:szCs w:val="28"/>
          <w:lang w:val="en-US" w:eastAsia="zh-CN"/>
        </w:rPr>
        <w:t>mm</w:t>
      </w:r>
      <w:r>
        <w:rPr>
          <w:rFonts w:hint="eastAsia"/>
          <w:color w:val="auto"/>
          <w:sz w:val="28"/>
          <w:szCs w:val="28"/>
          <w:lang w:eastAsia="zh-CN"/>
        </w:rPr>
        <w:t>）做</w:t>
      </w:r>
      <w:r>
        <w:rPr>
          <w:rFonts w:hint="eastAsia"/>
          <w:color w:val="auto"/>
          <w:sz w:val="28"/>
          <w:szCs w:val="28"/>
          <w:lang w:val="en-US" w:eastAsia="zh-CN"/>
        </w:rPr>
        <w:t>引下线，</w:t>
      </w:r>
      <w:r>
        <w:rPr>
          <w:rFonts w:hint="eastAsia"/>
          <w:color w:val="auto"/>
          <w:sz w:val="28"/>
          <w:szCs w:val="28"/>
          <w:lang w:eastAsia="zh-CN"/>
        </w:rPr>
        <w:t>暗敷。</w:t>
      </w:r>
      <w:r>
        <w:rPr>
          <w:rFonts w:hint="eastAsia"/>
          <w:color w:val="auto"/>
          <w:sz w:val="28"/>
          <w:szCs w:val="28"/>
          <w:lang w:val="en-US" w:eastAsia="zh-CN"/>
        </w:rPr>
        <w:t>布设最大间距15.0m</w:t>
      </w:r>
      <w:r>
        <w:rPr>
          <w:rFonts w:hint="eastAsia"/>
          <w:color w:val="auto"/>
          <w:sz w:val="28"/>
          <w:szCs w:val="28"/>
        </w:rPr>
        <w:t>。</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江西赣象防雷检测中心</w:t>
      </w:r>
      <w:r>
        <w:rPr>
          <w:rFonts w:hint="eastAsia" w:ascii="Times New Roman" w:hAnsi="Times New Roman" w:cs="Times New Roman"/>
          <w:color w:val="auto"/>
          <w:sz w:val="28"/>
          <w:szCs w:val="28"/>
        </w:rPr>
        <w:t>有限公司</w:t>
      </w:r>
      <w:r>
        <w:rPr>
          <w:rFonts w:hint="eastAsia" w:ascii="Times New Roman" w:hAnsi="Times New Roman" w:cs="Times New Roman"/>
          <w:color w:val="auto"/>
          <w:sz w:val="28"/>
          <w:szCs w:val="28"/>
          <w:lang w:val="en-US" w:eastAsia="zh-CN"/>
        </w:rPr>
        <w:t>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30</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728989EB">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该站防静电接地经江苏春雷检测有限公司进行检测，检测结论为合格，有效期至2026年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29</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23781"/>
      <w:bookmarkStart w:id="42" w:name="_Toc30410"/>
      <w:bookmarkStart w:id="43" w:name="_Toc343692248"/>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7</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8</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大余县公安消防大队</w:t>
      </w:r>
      <w:r>
        <w:rPr>
          <w:rFonts w:hint="eastAsia" w:ascii="Times New Roman" w:hAnsi="Times New Roman" w:cs="Times New Roman"/>
          <w:color w:val="auto"/>
          <w:sz w:val="28"/>
          <w:szCs w:val="28"/>
          <w:highlight w:val="none"/>
        </w:rPr>
        <w:t>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2652D738">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9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2058"/>
        <w:gridCol w:w="893"/>
        <w:gridCol w:w="1287"/>
        <w:gridCol w:w="3329"/>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830"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8"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3"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7"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29"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8"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3"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具</w:t>
            </w:r>
          </w:p>
        </w:tc>
        <w:tc>
          <w:tcPr>
            <w:tcW w:w="1287"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r>
              <w:rPr>
                <w:rFonts w:hint="eastAsia" w:ascii="Times New Roman" w:hAnsi="Times New Roman" w:cs="宋体"/>
                <w:color w:val="auto"/>
                <w:lang w:eastAsia="zh-CN"/>
              </w:rPr>
              <w:t>、</w:t>
            </w:r>
            <w:r>
              <w:rPr>
                <w:rFonts w:hint="eastAsia" w:ascii="Times New Roman" w:hAnsi="Times New Roman" w:cs="宋体"/>
                <w:color w:val="auto"/>
                <w:lang w:val="en-US" w:eastAsia="zh-CN"/>
              </w:rPr>
              <w:t>充电区</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8"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3"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16</w:t>
            </w:r>
            <w:r>
              <w:rPr>
                <w:rFonts w:hint="eastAsia" w:ascii="Times New Roman" w:hAnsi="Times New Roman" w:cs="宋体"/>
                <w:color w:val="auto"/>
              </w:rPr>
              <w:t>具</w:t>
            </w:r>
          </w:p>
        </w:tc>
        <w:tc>
          <w:tcPr>
            <w:tcW w:w="1287"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68A529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shd w:val="clear" w:color="auto" w:fill="auto"/>
            <w:vAlign w:val="center"/>
          </w:tcPr>
          <w:p w14:paraId="31FAEB60">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58" w:type="dxa"/>
            <w:shd w:val="clear" w:color="auto" w:fill="auto"/>
            <w:vAlign w:val="center"/>
          </w:tcPr>
          <w:p w14:paraId="5B8B3E56">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93" w:type="dxa"/>
            <w:shd w:val="clear" w:color="auto" w:fill="auto"/>
            <w:vAlign w:val="center"/>
          </w:tcPr>
          <w:p w14:paraId="7EE54C5D">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12</w:t>
            </w:r>
            <w:r>
              <w:rPr>
                <w:rFonts w:hint="eastAsia" w:ascii="Times New Roman" w:hAnsi="Times New Roman" w:cs="宋体"/>
                <w:color w:val="auto"/>
              </w:rPr>
              <w:t>具</w:t>
            </w:r>
          </w:p>
        </w:tc>
        <w:tc>
          <w:tcPr>
            <w:tcW w:w="1287" w:type="dxa"/>
            <w:shd w:val="clear" w:color="auto" w:fill="auto"/>
            <w:vAlign w:val="center"/>
          </w:tcPr>
          <w:p w14:paraId="44D4271B">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29" w:type="dxa"/>
            <w:shd w:val="clear" w:color="auto" w:fill="auto"/>
            <w:vAlign w:val="center"/>
          </w:tcPr>
          <w:p w14:paraId="4A6E82F2">
            <w:pPr>
              <w:spacing w:line="280" w:lineRule="exact"/>
              <w:jc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w:t>
            </w:r>
            <w:r>
              <w:rPr>
                <w:rFonts w:hint="eastAsia" w:ascii="Times New Roman" w:hAnsi="Times New Roman" w:cs="宋体"/>
                <w:color w:val="auto"/>
                <w:lang w:val="en-US" w:eastAsia="zh-CN"/>
              </w:rPr>
              <w:t>配电间、发电机房</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8"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3"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10</w:t>
            </w:r>
            <w:r>
              <w:rPr>
                <w:rFonts w:hint="eastAsia" w:ascii="Times New Roman" w:hAnsi="Times New Roman" w:cs="宋体"/>
                <w:color w:val="auto"/>
              </w:rPr>
              <w:t>具</w:t>
            </w:r>
          </w:p>
        </w:tc>
        <w:tc>
          <w:tcPr>
            <w:tcW w:w="1287"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8" w:type="dxa"/>
            <w:vAlign w:val="center"/>
          </w:tcPr>
          <w:p w14:paraId="20320680">
            <w:pPr>
              <w:spacing w:line="280" w:lineRule="exact"/>
              <w:jc w:val="center"/>
              <w:rPr>
                <w:rFonts w:ascii="Times New Roman" w:hAnsi="Times New Roman" w:cs="宋体"/>
                <w:color w:val="auto"/>
              </w:rPr>
            </w:pPr>
          </w:p>
        </w:tc>
        <w:tc>
          <w:tcPr>
            <w:tcW w:w="893"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10</w:t>
            </w:r>
            <w:r>
              <w:rPr>
                <w:rFonts w:hint="eastAsia" w:ascii="Times New Roman" w:hAnsi="Times New Roman" w:cs="宋体"/>
                <w:color w:val="auto"/>
              </w:rPr>
              <w:t>块</w:t>
            </w:r>
          </w:p>
        </w:tc>
        <w:tc>
          <w:tcPr>
            <w:tcW w:w="1287"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E8B77E6">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8"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3"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7"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830"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58"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93"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87"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E405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830" w:type="dxa"/>
            <w:vAlign w:val="center"/>
          </w:tcPr>
          <w:p w14:paraId="3DF63615">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水基型灭火器</w:t>
            </w:r>
          </w:p>
        </w:tc>
        <w:tc>
          <w:tcPr>
            <w:tcW w:w="2058" w:type="dxa"/>
            <w:vAlign w:val="center"/>
          </w:tcPr>
          <w:p w14:paraId="0CF02CBD">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MSZ/6W</w:t>
            </w:r>
          </w:p>
        </w:tc>
        <w:tc>
          <w:tcPr>
            <w:tcW w:w="893" w:type="dxa"/>
            <w:vAlign w:val="center"/>
          </w:tcPr>
          <w:p w14:paraId="2A767FEC">
            <w:pPr>
              <w:spacing w:line="280" w:lineRule="exact"/>
              <w:jc w:val="center"/>
              <w:rPr>
                <w:rFonts w:hint="eastAsia"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具</w:t>
            </w:r>
          </w:p>
        </w:tc>
        <w:tc>
          <w:tcPr>
            <w:tcW w:w="1287" w:type="dxa"/>
            <w:vAlign w:val="center"/>
          </w:tcPr>
          <w:p w14:paraId="7F00701A">
            <w:pPr>
              <w:spacing w:line="280" w:lineRule="exact"/>
              <w:jc w:val="center"/>
              <w:rPr>
                <w:rFonts w:hint="eastAsia" w:ascii="Times New Roman" w:hAnsi="Times New Roman" w:cs="宋体"/>
                <w:color w:val="auto"/>
              </w:rPr>
            </w:pPr>
            <w:r>
              <w:rPr>
                <w:rFonts w:hint="eastAsia" w:ascii="Times New Roman" w:hAnsi="Times New Roman" w:cs="宋体"/>
                <w:color w:val="auto"/>
              </w:rPr>
              <w:t>正常</w:t>
            </w:r>
          </w:p>
        </w:tc>
        <w:tc>
          <w:tcPr>
            <w:tcW w:w="3329" w:type="dxa"/>
            <w:vAlign w:val="center"/>
          </w:tcPr>
          <w:p w14:paraId="2EDEADEA">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val="en-US" w:eastAsia="zh-CN"/>
              </w:rPr>
              <w:t>充电区</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柴油通气管、汽油通气管设置于罐区内，为DN50的无缝钢管，通气管高出地面4m。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大余石油分公司新华加油站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胡晓琼</w:t>
      </w:r>
      <w:r>
        <w:rPr>
          <w:rFonts w:hint="eastAsia" w:ascii="Times New Roman" w:hAnsi="Times New Roman" w:cs="宋体"/>
          <w:color w:val="auto"/>
          <w:sz w:val="28"/>
          <w:szCs w:val="28"/>
        </w:rPr>
        <w:t>取得危险化学品经营单位主要负责人</w:t>
      </w:r>
      <w:r>
        <w:rPr>
          <w:rFonts w:hint="eastAsia" w:ascii="Times New Roman" w:hAnsi="Times New Roman" w:cs="宋体"/>
          <w:color w:val="auto"/>
          <w:sz w:val="28"/>
          <w:szCs w:val="28"/>
          <w:lang w:eastAsia="zh-CN"/>
        </w:rPr>
        <w:t>，吴永萍</w:t>
      </w:r>
      <w:r>
        <w:rPr>
          <w:rFonts w:hint="eastAsia" w:ascii="Times New Roman" w:hAnsi="Times New Roman" w:cs="宋体"/>
          <w:color w:val="auto"/>
          <w:sz w:val="28"/>
          <w:szCs w:val="28"/>
        </w:rPr>
        <w:t>和张燕萍分别安全生产管理人员考核合格证，详见附件。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03"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82"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20"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87"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45"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03"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胡晓琼</w:t>
            </w:r>
          </w:p>
        </w:tc>
        <w:tc>
          <w:tcPr>
            <w:tcW w:w="1282"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20"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w:t>
            </w:r>
            <w:r>
              <w:rPr>
                <w:rFonts w:hint="eastAsia" w:ascii="Times New Roman" w:hAnsi="Times New Roman" w:cs="Times New Roman"/>
                <w:color w:val="auto"/>
                <w:lang w:val="en-US" w:eastAsia="zh-CN"/>
              </w:rPr>
              <w:t>5</w:t>
            </w:r>
            <w:r>
              <w:rPr>
                <w:rFonts w:hint="eastAsia" w:ascii="Times New Roman" w:hAnsi="Times New Roman" w:cs="Times New Roman"/>
                <w:color w:val="auto"/>
              </w:rPr>
              <w:t>-0</w:t>
            </w:r>
            <w:r>
              <w:rPr>
                <w:rFonts w:hint="eastAsia" w:ascii="Times New Roman" w:hAnsi="Times New Roman" w:cs="Times New Roman"/>
                <w:color w:val="auto"/>
                <w:lang w:val="en-US" w:eastAsia="zh-CN"/>
              </w:rPr>
              <w:t>6</w:t>
            </w:r>
            <w:r>
              <w:rPr>
                <w:rFonts w:hint="eastAsia" w:ascii="Times New Roman" w:hAnsi="Times New Roman" w:cs="Times New Roman"/>
                <w:color w:val="auto"/>
              </w:rPr>
              <w:t>-</w:t>
            </w:r>
            <w:r>
              <w:rPr>
                <w:rFonts w:hint="eastAsia" w:ascii="Times New Roman" w:hAnsi="Times New Roman" w:cs="Times New Roman"/>
                <w:color w:val="auto"/>
                <w:lang w:val="en-US" w:eastAsia="zh-CN"/>
              </w:rPr>
              <w:t>18</w:t>
            </w:r>
            <w:r>
              <w:rPr>
                <w:rFonts w:hint="eastAsia" w:ascii="Times New Roman" w:hAnsi="Times New Roman" w:cs="Times New Roman"/>
                <w:color w:val="auto"/>
              </w:rPr>
              <w:t>至202</w:t>
            </w:r>
            <w:r>
              <w:rPr>
                <w:rFonts w:hint="eastAsia" w:ascii="Times New Roman" w:hAnsi="Times New Roman" w:cs="Times New Roman"/>
                <w:color w:val="auto"/>
                <w:lang w:val="en-US" w:eastAsia="zh-CN"/>
              </w:rPr>
              <w:t>8</w:t>
            </w:r>
            <w:r>
              <w:rPr>
                <w:rFonts w:hint="eastAsia" w:ascii="Times New Roman" w:hAnsi="Times New Roman" w:cs="Times New Roman"/>
                <w:color w:val="auto"/>
              </w:rPr>
              <w:t>-0</w:t>
            </w:r>
            <w:r>
              <w:rPr>
                <w:rFonts w:hint="eastAsia" w:ascii="Times New Roman" w:hAnsi="Times New Roman" w:cs="Times New Roman"/>
                <w:color w:val="auto"/>
                <w:lang w:val="en-US" w:eastAsia="zh-CN"/>
              </w:rPr>
              <w:t>6</w:t>
            </w:r>
            <w:r>
              <w:rPr>
                <w:rFonts w:hint="eastAsia" w:ascii="Times New Roman" w:hAnsi="Times New Roman" w:cs="Times New Roman"/>
                <w:color w:val="auto"/>
              </w:rPr>
              <w:t>-</w:t>
            </w:r>
            <w:r>
              <w:rPr>
                <w:rFonts w:hint="eastAsia" w:ascii="Times New Roman" w:hAnsi="Times New Roman" w:cs="Times New Roman"/>
                <w:color w:val="auto"/>
                <w:lang w:val="en-US" w:eastAsia="zh-CN"/>
              </w:rPr>
              <w:t>17</w:t>
            </w:r>
          </w:p>
        </w:tc>
        <w:tc>
          <w:tcPr>
            <w:tcW w:w="2145"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03" w:type="dxa"/>
            <w:vAlign w:val="center"/>
          </w:tcPr>
          <w:p w14:paraId="0DF335F9">
            <w:pPr>
              <w:spacing w:line="240" w:lineRule="exact"/>
              <w:jc w:val="center"/>
              <w:rPr>
                <w:rFonts w:ascii="Times New Roman" w:hAnsi="Times New Roman" w:cs="Times New Roman"/>
                <w:color w:val="auto"/>
              </w:rPr>
            </w:pPr>
            <w:r>
              <w:rPr>
                <w:rFonts w:hint="eastAsia" w:ascii="Times New Roman" w:hAnsi="Times New Roman" w:cs="Times New Roman"/>
                <w:color w:val="auto"/>
              </w:rPr>
              <w:t>吴永萍</w:t>
            </w:r>
          </w:p>
        </w:tc>
        <w:tc>
          <w:tcPr>
            <w:tcW w:w="1282"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20"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11CAE451">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2025-08-14至</w:t>
            </w:r>
          </w:p>
          <w:p w14:paraId="7BA1306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2028-08-13</w:t>
            </w:r>
          </w:p>
        </w:tc>
        <w:tc>
          <w:tcPr>
            <w:tcW w:w="2145"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7E62C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53129715">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w:t>
            </w:r>
          </w:p>
        </w:tc>
        <w:tc>
          <w:tcPr>
            <w:tcW w:w="1003" w:type="dxa"/>
            <w:vAlign w:val="center"/>
          </w:tcPr>
          <w:p w14:paraId="01E2AA4A">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张燕萍</w:t>
            </w:r>
          </w:p>
        </w:tc>
        <w:tc>
          <w:tcPr>
            <w:tcW w:w="1282" w:type="dxa"/>
            <w:shd w:val="clear" w:color="auto" w:fill="auto"/>
            <w:vAlign w:val="center"/>
          </w:tcPr>
          <w:p w14:paraId="11B5C6B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安全生产管理人员</w:t>
            </w:r>
          </w:p>
        </w:tc>
        <w:tc>
          <w:tcPr>
            <w:tcW w:w="2120" w:type="dxa"/>
            <w:shd w:val="clear" w:color="auto" w:fill="auto"/>
            <w:vAlign w:val="center"/>
          </w:tcPr>
          <w:p w14:paraId="7B0E350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危险化学品经营单位</w:t>
            </w:r>
          </w:p>
        </w:tc>
        <w:tc>
          <w:tcPr>
            <w:tcW w:w="2187" w:type="dxa"/>
            <w:shd w:val="clear" w:color="auto" w:fill="auto"/>
            <w:vAlign w:val="center"/>
          </w:tcPr>
          <w:p w14:paraId="5F61C51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2023-11-03至2026-11-02</w:t>
            </w:r>
          </w:p>
        </w:tc>
        <w:tc>
          <w:tcPr>
            <w:tcW w:w="2145" w:type="dxa"/>
            <w:shd w:val="clear" w:color="auto" w:fill="auto"/>
            <w:vAlign w:val="center"/>
          </w:tcPr>
          <w:p w14:paraId="201248B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安全生产教育培训教育制度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加油站值班制度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安全检查和隐患整改管理制度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安全检维修管理制度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安全作业管理制度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生产设施安全管理制度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安全生产费用投入保障制度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劳动防护用品(具)发放管理制度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事故管理制度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职业卫生管理制度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加油站加油区及储油罐区安全监控制度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安全生产会议制度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防火、防爆、防中毒、防泄漏管理制度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消防管理制度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法律、法规、标准及其他要求管理制度、“三同时”管理制度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监视和测量设备管理制度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设施安全拆除和报废制度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承包商管理制度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供应商管理制度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变更管理制度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应急管理制度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隐患排查治理管理制度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外来人员安全管理制度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站内道路交通管理制度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文件档案管理制度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禁火、禁烟管理制度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大余石油分公司新华加油站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大余县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10610"/>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23758"/>
      <w:bookmarkStart w:id="47" w:name="_Toc343692251"/>
      <w:bookmarkStart w:id="48" w:name="_Toc2209"/>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B3661D">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rPr>
      </w:pPr>
      <w:bookmarkStart w:id="49" w:name="_Toc15326"/>
      <w:bookmarkStart w:id="50" w:name="_Toc30692"/>
      <w:bookmarkStart w:id="51" w:name="_Toc10889"/>
      <w:bookmarkStart w:id="52" w:name="_Toc343692252"/>
      <w:bookmarkStart w:id="53" w:name="_Toc17924"/>
      <w:r>
        <w:rPr>
          <w:color w:val="auto"/>
        </w:rPr>
        <w:t>3.2</w:t>
      </w:r>
      <w:r>
        <w:rPr>
          <w:rFonts w:hint="eastAsia" w:cs="宋体"/>
          <w:color w:val="auto"/>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54" w:name="_Toc18070"/>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9706"/>
      <w:bookmarkStart w:id="56" w:name="_Toc32342"/>
      <w:bookmarkStart w:id="57" w:name="_Toc28936"/>
      <w:bookmarkStart w:id="58" w:name="_Toc343692253"/>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7F46DDA1">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9249"/>
      <w:bookmarkStart w:id="60" w:name="_Toc1761"/>
      <w:bookmarkStart w:id="61" w:name="_Toc15806"/>
      <w:bookmarkStart w:id="62" w:name="_Toc23823"/>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r>
              <w:rPr>
                <w:rFonts w:hint="eastAsia" w:ascii="Times New Roman" w:hAnsi="Times New Roman" w:cs="Times New Roman"/>
                <w:color w:val="auto"/>
                <w:lang w:val="en-US" w:eastAsia="zh-CN"/>
              </w:rPr>
              <w:t>4</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10</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75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10</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85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4</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10</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8</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6</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45</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8</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68</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375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17</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392</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45</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225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68</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136</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2386</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182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20706"/>
      <w:bookmarkStart w:id="65" w:name="_Toc16859"/>
      <w:bookmarkStart w:id="66" w:name="_Toc12440"/>
      <w:bookmarkStart w:id="67" w:name="_Toc17404"/>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16083"/>
      <w:bookmarkStart w:id="69" w:name="_Toc9570"/>
      <w:bookmarkStart w:id="70" w:name="_Toc12873"/>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744D11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4FC08F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（26）充电区充电车辆起火引发火灾爆炸事故。</w:t>
      </w:r>
    </w:p>
    <w:p w14:paraId="3D7B10B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（27）充电桩线路短路引发电火花，导致火灾爆炸产生电火花引起爆炸事故。</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7631B3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473D623C">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11）车用尿素如果不正确使用或误服可能会对人体造成一定的危害。车用尿素主要由32.5%的高纯度尿素和67.5%的去离子水组成。在高温状态下，车用尿素很容易游离出氨气，而氨气对皮肤有一定的腐蚀作用。长期接触氨气可能导致皮肤色素沉积或皮肤溃疡等症状，因此在接触到车用尿素后应立即用大量清水清洗，如果是大量吞食则需立即就医，以避免更严重的后果。</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6C0B36F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0E4C4D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下雨天充电桩区域漏电，充电桩老化，充电车辆未拔出充电枪驶离等情况可能发生触电事故。</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洗车区水泵、高压水枪、照明、控制箱长期处于潮湿环境，易导致绝缘老化、破损、漏电；接地保护失效、线路敷设不规范可引发触电；露天作业存在雷击风险，易造成电击伤害及次生电气火灾。</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在洗车区车辆在洗车过程中由于拥堵或者使用不当有可能发生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4A4278B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r>
        <w:rPr>
          <w:rFonts w:hint="eastAsia" w:ascii="Times New Roman" w:hAnsi="Times New Roman" w:cs="宋体"/>
          <w:color w:val="auto"/>
          <w:sz w:val="28"/>
          <w:szCs w:val="28"/>
          <w:lang w:val="en-US" w:eastAsia="zh-CN"/>
        </w:rPr>
        <w:t>洗车区</w:t>
      </w:r>
      <w:r>
        <w:rPr>
          <w:rFonts w:hint="eastAsia" w:ascii="Times New Roman" w:hAnsi="Times New Roman" w:cs="宋体"/>
          <w:color w:val="auto"/>
          <w:sz w:val="28"/>
          <w:szCs w:val="28"/>
        </w:rPr>
        <w:t>高压水射流冲击人体；冲洗过程石子、泥沙、零部件飞溅；工具、管件坠落，易造成挫伤、划伤、眼部伤害。</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自动洗车机滚筒、毛刷、传动件外露，防护缺失或损坏；人员违规靠近运转部件、检修未执行停机挂牌，易发生卷入、夹伤、划伤。</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1" w:name="_Toc8840"/>
      <w:bookmarkStart w:id="72" w:name="_Toc24976"/>
      <w:bookmarkStart w:id="73" w:name="_Toc3570"/>
      <w:bookmarkStart w:id="74" w:name="_Toc258"/>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31394"/>
      <w:bookmarkStart w:id="76"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54693DFA">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60586930">
      <w:pPr>
        <w:spacing w:line="600" w:lineRule="exact"/>
        <w:ind w:firstLine="516" w:firstLineChars="200"/>
        <w:rPr>
          <w:rFonts w:hint="eastAsia" w:ascii="Times New Roman" w:hAnsi="Times New Roman" w:cs="宋体"/>
          <w:color w:val="auto"/>
          <w:spacing w:val="-11"/>
          <w:sz w:val="28"/>
          <w:szCs w:val="28"/>
          <w:lang w:val="en-US" w:eastAsia="zh-CN"/>
        </w:rPr>
      </w:pPr>
      <w:r>
        <w:rPr>
          <w:rFonts w:hint="eastAsia" w:ascii="Times New Roman" w:hAnsi="Times New Roman" w:cs="宋体"/>
          <w:color w:val="auto"/>
          <w:spacing w:val="-11"/>
          <w:sz w:val="28"/>
          <w:szCs w:val="28"/>
          <w:lang w:val="en-US" w:eastAsia="zh-CN"/>
        </w:rPr>
        <w:t>6、大风</w:t>
      </w:r>
    </w:p>
    <w:p w14:paraId="0A9E327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049EA00C">
      <w:pPr>
        <w:keepNext/>
        <w:keepLines/>
        <w:spacing w:line="600" w:lineRule="exact"/>
        <w:outlineLvl w:val="1"/>
        <w:rPr>
          <w:rFonts w:ascii="Times New Roman" w:hAnsi="Times New Roman" w:cs="Times New Roman"/>
          <w:b/>
          <w:bCs/>
          <w:color w:val="auto"/>
          <w:sz w:val="28"/>
          <w:szCs w:val="28"/>
        </w:rPr>
      </w:pPr>
      <w:bookmarkStart w:id="77" w:name="_Toc5009"/>
      <w:bookmarkStart w:id="78" w:name="_Toc13024"/>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14200"/>
      <w:bookmarkStart w:id="80" w:name="_Toc28615"/>
      <w:bookmarkStart w:id="81" w:name="_Toc1409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5946"/>
      <w:bookmarkStart w:id="83" w:name="_Toc20651"/>
      <w:bookmarkStart w:id="84" w:name="_Toc19293"/>
      <w:bookmarkStart w:id="85" w:name="_Toc13751"/>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18812"/>
      <w:bookmarkStart w:id="87" w:name="_Toc31633"/>
      <w:bookmarkStart w:id="88" w:name="_Toc8607"/>
      <w:bookmarkStart w:id="89" w:name="_Toc22537"/>
      <w:bookmarkStart w:id="90" w:name="_Toc343692256"/>
      <w:bookmarkStart w:id="91"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r>
              <w:rPr>
                <w:rFonts w:hint="eastAsia" w:ascii="Times New Roman" w:hAnsi="Times New Roman" w:cs="宋体"/>
                <w:color w:val="auto"/>
                <w:lang w:eastAsia="zh-CN"/>
              </w:rPr>
              <w:t>、</w:t>
            </w:r>
            <w:r>
              <w:rPr>
                <w:rFonts w:hint="eastAsia" w:ascii="Times New Roman" w:hAnsi="Times New Roman" w:cs="宋体"/>
                <w:color w:val="auto"/>
                <w:lang w:val="en-US" w:eastAsia="zh-CN"/>
              </w:rPr>
              <w:t>洗车区、充电区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28553"/>
            <w:bookmarkStart w:id="93" w:name="_Toc30431"/>
            <w:bookmarkStart w:id="94" w:name="_Toc30502"/>
            <w:bookmarkStart w:id="95" w:name="_Toc1204"/>
            <w:bookmarkStart w:id="96" w:name="_Toc7354"/>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加油作业区、站房、罩棚、洗车区、充电区</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洗车区、充电区、加油作业区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38" w:type="dxa"/>
            <w:shd w:val="clear" w:color="auto" w:fill="auto"/>
            <w:vAlign w:val="center"/>
          </w:tcPr>
          <w:p w14:paraId="0EF088D8">
            <w:pPr>
              <w:spacing w:line="320" w:lineRule="exact"/>
              <w:jc w:val="center"/>
              <w:rPr>
                <w:rFonts w:hint="default" w:ascii="Times New Roman" w:hAnsi="Times New Roman" w:cs="Times New Roman"/>
                <w:color w:val="auto"/>
                <w:lang w:val="en-US" w:eastAsia="zh-CN"/>
              </w:rPr>
            </w:pPr>
            <w:bookmarkStart w:id="97" w:name="_Toc3053"/>
            <w:r>
              <w:rPr>
                <w:rFonts w:hint="eastAsia" w:ascii="Times New Roman" w:hAnsi="Times New Roman" w:cs="Times New Roman"/>
                <w:color w:val="auto"/>
                <w:lang w:val="en-US" w:eastAsia="zh-CN"/>
              </w:rPr>
              <w:t>14</w:t>
            </w:r>
          </w:p>
        </w:tc>
        <w:tc>
          <w:tcPr>
            <w:tcW w:w="1882"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0" o:title=""/>
                  <o:lock v:ext="edit" aspectratio="t"/>
                  <w10:wrap type="topAndBottom"/>
                </v:shape>
                <o:OLEObject Type="Embed" ProgID="Msxml2.SAXXMLReader.5.0" ShapeID="Picture 66" DrawAspect="Content" ObjectID="_1468075725" r:id="rId9">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1"/>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2"/>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21593"/>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8100"/>
      <w:bookmarkStart w:id="100" w:name="_Toc10015"/>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9281"/>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18672"/>
      <w:bookmarkStart w:id="104" w:name="_Toc1174"/>
      <w:bookmarkStart w:id="105" w:name="_Toc20468418"/>
      <w:bookmarkStart w:id="106" w:name="_Toc23345"/>
      <w:bookmarkStart w:id="107" w:name="_Toc90566109"/>
      <w:bookmarkStart w:id="108" w:name="_Toc11638"/>
      <w:bookmarkStart w:id="109" w:name="_Toc30901"/>
      <w:bookmarkStart w:id="110" w:name="_Toc92712580"/>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w:t>
            </w:r>
            <w:r>
              <w:rPr>
                <w:rFonts w:hint="eastAsia" w:ascii="宋体" w:hAnsi="宋体"/>
                <w:color w:val="auto"/>
                <w:lang w:eastAsia="zh-CN"/>
              </w:rPr>
              <w:t>、</w:t>
            </w:r>
            <w:r>
              <w:rPr>
                <w:rFonts w:hint="eastAsia" w:ascii="宋体" w:hAnsi="宋体"/>
                <w:color w:val="auto"/>
                <w:lang w:val="en-US" w:eastAsia="zh-CN"/>
              </w:rPr>
              <w:t>充电区、洗车机</w:t>
            </w:r>
            <w:r>
              <w:rPr>
                <w:rFonts w:hint="eastAsia" w:ascii="宋体" w:hAnsi="宋体"/>
                <w:color w:val="auto"/>
              </w:rPr>
              <w:t>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92712581"/>
      <w:bookmarkStart w:id="113" w:name="_Toc12230"/>
      <w:bookmarkStart w:id="114" w:name="_Toc24868"/>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92712582"/>
      <w:bookmarkStart w:id="117" w:name="_Toc68180459"/>
      <w:bookmarkStart w:id="118" w:name="_Toc13417"/>
      <w:bookmarkStart w:id="119" w:name="_Toc25391"/>
      <w:bookmarkStart w:id="120" w:name="_Toc28161"/>
      <w:bookmarkStart w:id="121" w:name="_Toc20468420"/>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92712583"/>
      <w:bookmarkStart w:id="123"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rPr>
            </w:pPr>
            <w:r>
              <w:rPr>
                <w:rFonts w:hint="eastAsia" w:ascii="宋体" w:hAnsi="宋体"/>
                <w:b/>
                <w:color w:val="auto"/>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0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rPr>
            </w:pPr>
            <w:r>
              <w:rPr>
                <w:rFonts w:ascii="宋体" w:hAnsi="宋体"/>
                <w:color w:val="auto"/>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0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rPr>
            </w:pPr>
            <w:r>
              <w:rPr>
                <w:rFonts w:ascii="宋体" w:hAnsi="宋体"/>
                <w:color w:val="auto"/>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0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rPr>
            </w:pPr>
            <w:r>
              <w:rPr>
                <w:rFonts w:ascii="宋体" w:hAnsi="宋体"/>
                <w:color w:val="auto"/>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0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7145"/>
      <w:bookmarkStart w:id="125" w:name="_Toc22797"/>
      <w:bookmarkStart w:id="126" w:name="_Toc5789"/>
      <w:bookmarkStart w:id="127" w:name="_Toc20468421"/>
      <w:bookmarkStart w:id="128" w:name="_Toc92712584"/>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Borders>
            <w:top w:val="none" w:sz="0" w:space="0"/>
            <w:left w:val="none" w:sz="0" w:space="0"/>
            <w:bottom w:val="none" w:sz="0" w:space="0"/>
            <w:right w:val="none" w:sz="0" w:space="0"/>
          </w:pgBorders>
          <w:pgNumType w:start="1"/>
          <w:cols w:space="720" w:num="1"/>
          <w:docGrid w:type="lines" w:linePitch="312" w:charSpace="0"/>
        </w:sectPr>
      </w:pPr>
    </w:p>
    <w:p w14:paraId="55DFE6A1">
      <w:pPr>
        <w:pStyle w:val="2"/>
        <w:jc w:val="center"/>
        <w:rPr>
          <w:rFonts w:ascii="宋体" w:hAnsi="宋体"/>
          <w:color w:val="auto"/>
          <w:sz w:val="32"/>
          <w:szCs w:val="32"/>
        </w:rPr>
      </w:pPr>
      <w:bookmarkStart w:id="129" w:name="_Toc2095"/>
      <w:bookmarkStart w:id="130" w:name="_Toc2146"/>
      <w:bookmarkStart w:id="131" w:name="_Toc92712585"/>
      <w:bookmarkStart w:id="132" w:name="_Toc10875"/>
      <w:bookmarkStart w:id="133" w:name="_Toc90566112"/>
      <w:bookmarkStart w:id="134" w:name="_Toc20468422"/>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343692262"/>
      <w:bookmarkStart w:id="136" w:name="_Toc4733"/>
      <w:bookmarkStart w:id="137" w:name="_Toc92712586"/>
      <w:bookmarkStart w:id="138" w:name="_Toc21479"/>
      <w:bookmarkStart w:id="139" w:name="_Toc25365"/>
      <w:bookmarkStart w:id="140" w:name="_Toc3486"/>
      <w:bookmarkStart w:id="141" w:name="_Toc20468423"/>
      <w:bookmarkStart w:id="142" w:name="_Toc24115"/>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4861"/>
      <w:bookmarkStart w:id="144" w:name="_Toc22504"/>
      <w:bookmarkStart w:id="145" w:name="_Toc25880"/>
      <w:bookmarkStart w:id="146" w:name="_Toc92712587"/>
      <w:bookmarkStart w:id="147" w:name="_Toc20468424"/>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w:t>
      </w:r>
      <w:r>
        <w:rPr>
          <w:rFonts w:hint="eastAsia" w:ascii="宋体" w:hAnsi="宋体"/>
          <w:color w:val="auto"/>
          <w:sz w:val="28"/>
          <w:szCs w:val="28"/>
          <w:lang w:eastAsia="zh-CN"/>
        </w:rPr>
        <w:t>、</w:t>
      </w:r>
      <w:r>
        <w:rPr>
          <w:rFonts w:hint="eastAsia" w:ascii="宋体" w:hAnsi="宋体"/>
          <w:color w:val="auto"/>
          <w:sz w:val="28"/>
          <w:szCs w:val="28"/>
          <w:lang w:val="en-US" w:eastAsia="zh-CN"/>
        </w:rPr>
        <w:t>充电作业、洗车作业</w:t>
      </w:r>
      <w:r>
        <w:rPr>
          <w:rFonts w:ascii="宋体" w:hAnsi="宋体"/>
          <w:color w:val="auto"/>
          <w:sz w:val="28"/>
          <w:szCs w:val="28"/>
        </w:rPr>
        <w:t>等单元。</w:t>
      </w:r>
    </w:p>
    <w:p w14:paraId="068A3030">
      <w:pPr>
        <w:spacing w:line="560" w:lineRule="exact"/>
        <w:rPr>
          <w:rFonts w:ascii="宋体" w:hAnsi="宋体"/>
          <w:b/>
          <w:bCs/>
          <w:color w:val="auto"/>
          <w:sz w:val="30"/>
          <w:szCs w:val="30"/>
        </w:rPr>
      </w:pPr>
      <w:bookmarkStart w:id="148" w:name="_Toc9784"/>
      <w:bookmarkStart w:id="149" w:name="_Toc20468425"/>
      <w:bookmarkStart w:id="150" w:name="_Toc92712588"/>
      <w:bookmarkStart w:id="151" w:name="_Toc32059"/>
      <w:bookmarkStart w:id="152" w:name="_Toc23097"/>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FF0000"/>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7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1"/>
        <w:gridCol w:w="2337"/>
        <w:gridCol w:w="2976"/>
        <w:gridCol w:w="576"/>
        <w:gridCol w:w="344"/>
        <w:gridCol w:w="460"/>
        <w:gridCol w:w="691"/>
        <w:gridCol w:w="1157"/>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5" w:type="pct"/>
            <w:vAlign w:val="center"/>
          </w:tcPr>
          <w:p w14:paraId="2E83A4E5">
            <w:pPr>
              <w:jc w:val="center"/>
              <w:rPr>
                <w:rFonts w:ascii="宋体" w:hAnsi="宋体"/>
                <w:b/>
                <w:color w:val="auto"/>
              </w:rPr>
            </w:pPr>
            <w:r>
              <w:rPr>
                <w:rFonts w:ascii="宋体" w:hAnsi="宋体"/>
                <w:b/>
                <w:color w:val="auto"/>
              </w:rPr>
              <w:t>评价单元</w:t>
            </w:r>
          </w:p>
        </w:tc>
        <w:tc>
          <w:tcPr>
            <w:tcW w:w="1611" w:type="pct"/>
            <w:vAlign w:val="center"/>
          </w:tcPr>
          <w:p w14:paraId="3F5E314C">
            <w:pPr>
              <w:jc w:val="center"/>
              <w:rPr>
                <w:rFonts w:ascii="宋体" w:hAnsi="宋体"/>
                <w:b/>
                <w:color w:val="auto"/>
              </w:rPr>
            </w:pPr>
            <w:r>
              <w:rPr>
                <w:rFonts w:ascii="宋体" w:hAnsi="宋体"/>
                <w:b/>
                <w:color w:val="auto"/>
              </w:rPr>
              <w:t>危险类别</w:t>
            </w:r>
          </w:p>
        </w:tc>
        <w:tc>
          <w:tcPr>
            <w:tcW w:w="312" w:type="pct"/>
            <w:vAlign w:val="center"/>
          </w:tcPr>
          <w:p w14:paraId="76CE2032">
            <w:pPr>
              <w:jc w:val="center"/>
              <w:rPr>
                <w:rFonts w:ascii="宋体" w:hAnsi="宋体"/>
                <w:b/>
                <w:color w:val="auto"/>
              </w:rPr>
            </w:pPr>
            <w:r>
              <w:rPr>
                <w:rFonts w:ascii="宋体" w:hAnsi="宋体"/>
                <w:b/>
                <w:color w:val="auto"/>
              </w:rPr>
              <w:t>L</w:t>
            </w:r>
          </w:p>
        </w:tc>
        <w:tc>
          <w:tcPr>
            <w:tcW w:w="186"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5"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1"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2"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5" w:type="pct"/>
            <w:vMerge w:val="continue"/>
            <w:shd w:val="clear" w:color="auto" w:fill="auto"/>
            <w:vAlign w:val="center"/>
          </w:tcPr>
          <w:p w14:paraId="78BAB5F5">
            <w:pPr>
              <w:jc w:val="center"/>
              <w:rPr>
                <w:rFonts w:ascii="宋体" w:hAnsi="宋体"/>
                <w:color w:val="auto"/>
              </w:rPr>
            </w:pPr>
          </w:p>
        </w:tc>
        <w:tc>
          <w:tcPr>
            <w:tcW w:w="1611"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5" w:type="pct"/>
            <w:vMerge w:val="continue"/>
            <w:shd w:val="clear" w:color="auto" w:fill="auto"/>
            <w:vAlign w:val="center"/>
          </w:tcPr>
          <w:p w14:paraId="0165DE72">
            <w:pPr>
              <w:jc w:val="center"/>
              <w:rPr>
                <w:rFonts w:ascii="宋体" w:hAnsi="宋体"/>
                <w:color w:val="auto"/>
              </w:rPr>
            </w:pPr>
          </w:p>
        </w:tc>
        <w:tc>
          <w:tcPr>
            <w:tcW w:w="1611"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2" w:type="pct"/>
            <w:shd w:val="clear" w:color="auto" w:fill="auto"/>
            <w:vAlign w:val="center"/>
          </w:tcPr>
          <w:p w14:paraId="5AAA972A">
            <w:pPr>
              <w:jc w:val="center"/>
              <w:rPr>
                <w:rFonts w:ascii="宋体" w:hAnsi="宋体"/>
                <w:color w:val="auto"/>
              </w:rPr>
            </w:pPr>
            <w:r>
              <w:rPr>
                <w:rFonts w:ascii="宋体" w:hAnsi="宋体"/>
                <w:color w:val="auto"/>
              </w:rPr>
              <w:t>0.5</w:t>
            </w:r>
          </w:p>
        </w:tc>
        <w:tc>
          <w:tcPr>
            <w:tcW w:w="186"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5" w:type="pct"/>
            <w:vMerge w:val="continue"/>
            <w:shd w:val="clear" w:color="auto" w:fill="auto"/>
            <w:vAlign w:val="center"/>
          </w:tcPr>
          <w:p w14:paraId="7E24B7B5">
            <w:pPr>
              <w:jc w:val="center"/>
              <w:rPr>
                <w:rFonts w:ascii="宋体" w:hAnsi="宋体"/>
                <w:color w:val="auto"/>
              </w:rPr>
            </w:pPr>
          </w:p>
        </w:tc>
        <w:tc>
          <w:tcPr>
            <w:tcW w:w="1611"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2" w:type="pct"/>
            <w:shd w:val="clear" w:color="auto" w:fill="auto"/>
            <w:vAlign w:val="center"/>
          </w:tcPr>
          <w:p w14:paraId="3CE3692E">
            <w:pPr>
              <w:jc w:val="center"/>
              <w:rPr>
                <w:rFonts w:ascii="宋体" w:hAnsi="宋体"/>
                <w:color w:val="auto"/>
              </w:rPr>
            </w:pPr>
            <w:r>
              <w:rPr>
                <w:rFonts w:ascii="宋体" w:hAnsi="宋体"/>
                <w:color w:val="auto"/>
              </w:rPr>
              <w:t>0.5</w:t>
            </w:r>
          </w:p>
        </w:tc>
        <w:tc>
          <w:tcPr>
            <w:tcW w:w="186"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5"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1"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2"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5" w:type="pct"/>
            <w:vMerge w:val="continue"/>
            <w:shd w:val="clear" w:color="auto" w:fill="auto"/>
            <w:vAlign w:val="center"/>
          </w:tcPr>
          <w:p w14:paraId="23F2B14C">
            <w:pPr>
              <w:jc w:val="center"/>
              <w:rPr>
                <w:rFonts w:ascii="宋体" w:hAnsi="宋体"/>
                <w:color w:val="auto"/>
              </w:rPr>
            </w:pPr>
          </w:p>
        </w:tc>
        <w:tc>
          <w:tcPr>
            <w:tcW w:w="1611"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2" w:type="pct"/>
            <w:shd w:val="clear" w:color="auto" w:fill="auto"/>
            <w:vAlign w:val="center"/>
          </w:tcPr>
          <w:p w14:paraId="6439C605">
            <w:pPr>
              <w:jc w:val="center"/>
              <w:rPr>
                <w:rFonts w:ascii="宋体" w:hAnsi="宋体"/>
                <w:color w:val="auto"/>
              </w:rPr>
            </w:pPr>
            <w:r>
              <w:rPr>
                <w:rFonts w:ascii="宋体" w:hAnsi="宋体"/>
                <w:color w:val="auto"/>
              </w:rPr>
              <w:t>0.5</w:t>
            </w:r>
          </w:p>
        </w:tc>
        <w:tc>
          <w:tcPr>
            <w:tcW w:w="186"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5" w:type="pct"/>
            <w:vMerge w:val="continue"/>
            <w:shd w:val="clear" w:color="auto" w:fill="auto"/>
            <w:vAlign w:val="center"/>
          </w:tcPr>
          <w:p w14:paraId="299C8414">
            <w:pPr>
              <w:jc w:val="center"/>
              <w:rPr>
                <w:rFonts w:ascii="宋体" w:hAnsi="宋体"/>
                <w:color w:val="auto"/>
              </w:rPr>
            </w:pPr>
          </w:p>
        </w:tc>
        <w:tc>
          <w:tcPr>
            <w:tcW w:w="1611"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2"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5" w:type="pct"/>
            <w:vMerge w:val="continue"/>
            <w:shd w:val="clear" w:color="auto" w:fill="auto"/>
            <w:vAlign w:val="center"/>
          </w:tcPr>
          <w:p w14:paraId="72E43FA2">
            <w:pPr>
              <w:jc w:val="center"/>
              <w:rPr>
                <w:rFonts w:ascii="宋体" w:hAnsi="宋体"/>
                <w:color w:val="auto"/>
              </w:rPr>
            </w:pPr>
          </w:p>
        </w:tc>
        <w:tc>
          <w:tcPr>
            <w:tcW w:w="1611"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2" w:type="pct"/>
            <w:shd w:val="clear" w:color="auto" w:fill="auto"/>
            <w:vAlign w:val="center"/>
          </w:tcPr>
          <w:p w14:paraId="17F8F048">
            <w:pPr>
              <w:jc w:val="center"/>
              <w:rPr>
                <w:rFonts w:ascii="宋体" w:hAnsi="宋体"/>
                <w:color w:val="auto"/>
              </w:rPr>
            </w:pPr>
            <w:r>
              <w:rPr>
                <w:rFonts w:ascii="宋体" w:hAnsi="宋体"/>
                <w:color w:val="auto"/>
              </w:rPr>
              <w:t>1</w:t>
            </w:r>
          </w:p>
        </w:tc>
        <w:tc>
          <w:tcPr>
            <w:tcW w:w="186"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5" w:type="pct"/>
            <w:vMerge w:val="continue"/>
            <w:shd w:val="clear" w:color="auto" w:fill="auto"/>
            <w:vAlign w:val="center"/>
          </w:tcPr>
          <w:p w14:paraId="3D2859D5">
            <w:pPr>
              <w:jc w:val="center"/>
              <w:rPr>
                <w:rFonts w:ascii="宋体" w:hAnsi="宋体"/>
                <w:color w:val="auto"/>
              </w:rPr>
            </w:pPr>
          </w:p>
        </w:tc>
        <w:tc>
          <w:tcPr>
            <w:tcW w:w="1611"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2" w:type="pct"/>
            <w:shd w:val="clear" w:color="auto" w:fill="auto"/>
            <w:vAlign w:val="center"/>
          </w:tcPr>
          <w:p w14:paraId="54EF657A">
            <w:pPr>
              <w:jc w:val="center"/>
              <w:rPr>
                <w:rFonts w:ascii="宋体" w:hAnsi="宋体"/>
                <w:color w:val="auto"/>
              </w:rPr>
            </w:pPr>
            <w:r>
              <w:rPr>
                <w:rFonts w:ascii="宋体" w:hAnsi="宋体"/>
                <w:color w:val="auto"/>
              </w:rPr>
              <w:t>1</w:t>
            </w:r>
          </w:p>
        </w:tc>
        <w:tc>
          <w:tcPr>
            <w:tcW w:w="186"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5"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1"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5" w:type="pct"/>
            <w:vMerge w:val="continue"/>
            <w:shd w:val="clear" w:color="auto" w:fill="auto"/>
            <w:vAlign w:val="center"/>
          </w:tcPr>
          <w:p w14:paraId="031C303E">
            <w:pPr>
              <w:jc w:val="center"/>
              <w:rPr>
                <w:rFonts w:ascii="宋体" w:hAnsi="宋体"/>
                <w:color w:val="auto"/>
              </w:rPr>
            </w:pPr>
          </w:p>
        </w:tc>
        <w:tc>
          <w:tcPr>
            <w:tcW w:w="1611"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2E1F6426">
            <w:pPr>
              <w:jc w:val="center"/>
              <w:rPr>
                <w:rFonts w:ascii="宋体" w:hAnsi="宋体"/>
                <w:color w:val="auto"/>
              </w:rPr>
            </w:pPr>
            <w:r>
              <w:rPr>
                <w:rFonts w:ascii="宋体" w:hAnsi="宋体"/>
                <w:color w:val="auto"/>
              </w:rPr>
              <w:t>1</w:t>
            </w:r>
          </w:p>
        </w:tc>
        <w:tc>
          <w:tcPr>
            <w:tcW w:w="186"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5"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1"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5D422290">
            <w:pPr>
              <w:jc w:val="center"/>
              <w:rPr>
                <w:rFonts w:ascii="宋体" w:hAnsi="宋体"/>
                <w:color w:val="auto"/>
              </w:rPr>
            </w:pPr>
            <w:r>
              <w:rPr>
                <w:rFonts w:ascii="宋体" w:hAnsi="宋体"/>
                <w:color w:val="auto"/>
              </w:rPr>
              <w:t>1</w:t>
            </w:r>
          </w:p>
        </w:tc>
        <w:tc>
          <w:tcPr>
            <w:tcW w:w="186"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r w14:paraId="47EEA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restart"/>
            <w:shd w:val="clear" w:color="auto" w:fill="auto"/>
            <w:vAlign w:val="center"/>
          </w:tcPr>
          <w:p w14:paraId="45C0BA8D">
            <w:pPr>
              <w:jc w:val="center"/>
              <w:rPr>
                <w:rFonts w:hint="eastAsia" w:ascii="宋体" w:hAnsi="宋体" w:eastAsia="宋体"/>
                <w:color w:val="auto"/>
                <w:lang w:val="en-US" w:eastAsia="zh-CN"/>
              </w:rPr>
            </w:pPr>
            <w:r>
              <w:rPr>
                <w:rFonts w:hint="eastAsia" w:ascii="宋体" w:hAnsi="宋体"/>
                <w:color w:val="auto"/>
                <w:lang w:val="en-US" w:eastAsia="zh-CN"/>
              </w:rPr>
              <w:t>5</w:t>
            </w:r>
          </w:p>
        </w:tc>
        <w:tc>
          <w:tcPr>
            <w:tcW w:w="1265" w:type="pct"/>
            <w:vMerge w:val="restart"/>
            <w:shd w:val="clear" w:color="auto" w:fill="auto"/>
            <w:vAlign w:val="center"/>
          </w:tcPr>
          <w:p w14:paraId="3B9F7E67">
            <w:pPr>
              <w:jc w:val="center"/>
              <w:rPr>
                <w:rFonts w:hint="eastAsia" w:ascii="宋体" w:hAnsi="宋体"/>
                <w:color w:val="auto"/>
              </w:rPr>
            </w:pPr>
            <w:r>
              <w:rPr>
                <w:rFonts w:hint="eastAsia" w:ascii="宋体" w:hAnsi="宋体"/>
                <w:color w:val="auto"/>
              </w:rPr>
              <w:t>充电作业</w:t>
            </w:r>
          </w:p>
        </w:tc>
        <w:tc>
          <w:tcPr>
            <w:tcW w:w="1611" w:type="pct"/>
            <w:shd w:val="clear" w:color="auto" w:fill="auto"/>
            <w:vAlign w:val="center"/>
          </w:tcPr>
          <w:p w14:paraId="0F282925">
            <w:pPr>
              <w:jc w:val="center"/>
              <w:rPr>
                <w:rFonts w:ascii="宋体" w:hAnsi="宋体" w:eastAsia="宋体"/>
                <w:color w:val="auto"/>
              </w:rPr>
            </w:pPr>
            <w:r>
              <w:rPr>
                <w:rFonts w:ascii="宋体" w:hAnsi="宋体" w:eastAsia="宋体"/>
                <w:color w:val="auto"/>
              </w:rPr>
              <w:t>火灾、触电</w:t>
            </w:r>
            <w:r>
              <w:rPr>
                <w:rFonts w:hint="eastAsia" w:ascii="宋体" w:hAnsi="宋体" w:eastAsia="宋体"/>
                <w:color w:val="auto"/>
              </w:rPr>
              <w:t>、灼烫、机械伤害</w:t>
            </w:r>
          </w:p>
        </w:tc>
        <w:tc>
          <w:tcPr>
            <w:tcW w:w="312" w:type="pct"/>
            <w:shd w:val="clear" w:color="auto" w:fill="auto"/>
            <w:vAlign w:val="center"/>
          </w:tcPr>
          <w:p w14:paraId="255DCAC8">
            <w:pPr>
              <w:jc w:val="center"/>
              <w:rPr>
                <w:rFonts w:ascii="宋体" w:hAnsi="宋体" w:eastAsia="宋体"/>
                <w:color w:val="auto"/>
              </w:rPr>
            </w:pPr>
            <w:r>
              <w:rPr>
                <w:rFonts w:ascii="宋体" w:hAnsi="宋体" w:eastAsia="宋体"/>
                <w:color w:val="auto"/>
                <w:lang w:val="en-US" w:eastAsia="zh-CN"/>
              </w:rPr>
              <w:t>1</w:t>
            </w:r>
          </w:p>
        </w:tc>
        <w:tc>
          <w:tcPr>
            <w:tcW w:w="186" w:type="pct"/>
            <w:shd w:val="clear" w:color="auto" w:fill="auto"/>
            <w:vAlign w:val="center"/>
          </w:tcPr>
          <w:p w14:paraId="2AD0E99D">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74E7EB9D">
            <w:pPr>
              <w:jc w:val="center"/>
              <w:rPr>
                <w:rFonts w:ascii="宋体" w:hAnsi="宋体" w:eastAsia="宋体"/>
                <w:color w:val="auto"/>
              </w:rPr>
            </w:pPr>
            <w:r>
              <w:rPr>
                <w:rFonts w:ascii="宋体" w:hAnsi="宋体" w:eastAsia="宋体"/>
                <w:color w:val="auto"/>
                <w:lang w:val="en-US" w:eastAsia="zh-CN"/>
              </w:rPr>
              <w:t>7</w:t>
            </w:r>
          </w:p>
        </w:tc>
        <w:tc>
          <w:tcPr>
            <w:tcW w:w="374" w:type="pct"/>
            <w:shd w:val="clear" w:color="auto" w:fill="auto"/>
            <w:vAlign w:val="center"/>
          </w:tcPr>
          <w:p w14:paraId="277EFCA3">
            <w:pPr>
              <w:jc w:val="center"/>
              <w:rPr>
                <w:rFonts w:ascii="宋体" w:hAnsi="宋体" w:eastAsia="宋体"/>
                <w:color w:val="auto"/>
              </w:rPr>
            </w:pPr>
            <w:r>
              <w:rPr>
                <w:rFonts w:ascii="宋体" w:hAnsi="宋体" w:eastAsia="宋体"/>
                <w:color w:val="auto"/>
                <w:lang w:val="en-US" w:eastAsia="zh-CN"/>
              </w:rPr>
              <w:t>21.0</w:t>
            </w:r>
          </w:p>
        </w:tc>
        <w:tc>
          <w:tcPr>
            <w:tcW w:w="626" w:type="pct"/>
            <w:tcBorders>
              <w:top w:val="single" w:color="auto" w:sz="6" w:space="0"/>
              <w:bottom w:val="single" w:color="auto" w:sz="6" w:space="0"/>
            </w:tcBorders>
            <w:shd w:val="clear" w:color="auto" w:fill="0000FF"/>
            <w:vAlign w:val="center"/>
          </w:tcPr>
          <w:p w14:paraId="6C6DC146">
            <w:pPr>
              <w:jc w:val="center"/>
              <w:rPr>
                <w:rFonts w:ascii="宋体" w:hAnsi="宋体" w:eastAsia="宋体"/>
                <w:color w:val="auto"/>
              </w:rPr>
            </w:pPr>
            <w:r>
              <w:rPr>
                <w:rFonts w:ascii="宋体" w:hAnsi="宋体" w:eastAsia="宋体"/>
                <w:color w:val="auto"/>
                <w:lang w:val="en-US" w:eastAsia="zh-CN"/>
              </w:rPr>
              <w:t>一般危险</w:t>
            </w:r>
          </w:p>
        </w:tc>
      </w:tr>
      <w:tr w14:paraId="6A6B9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4" w:type="pct"/>
            <w:vMerge w:val="continue"/>
            <w:shd w:val="clear" w:color="auto" w:fill="auto"/>
            <w:vAlign w:val="center"/>
          </w:tcPr>
          <w:p w14:paraId="0D2B4548">
            <w:pPr>
              <w:jc w:val="center"/>
              <w:rPr>
                <w:rFonts w:hint="eastAsia" w:ascii="宋体" w:hAnsi="宋体"/>
                <w:color w:val="auto"/>
                <w:lang w:val="en-US" w:eastAsia="zh-CN"/>
              </w:rPr>
            </w:pPr>
          </w:p>
        </w:tc>
        <w:tc>
          <w:tcPr>
            <w:tcW w:w="1265" w:type="pct"/>
            <w:vMerge w:val="continue"/>
            <w:shd w:val="clear" w:color="auto" w:fill="auto"/>
            <w:vAlign w:val="center"/>
          </w:tcPr>
          <w:p w14:paraId="622BFC37">
            <w:pPr>
              <w:jc w:val="center"/>
              <w:rPr>
                <w:rFonts w:hint="eastAsia" w:ascii="宋体" w:hAnsi="宋体"/>
                <w:color w:val="auto"/>
              </w:rPr>
            </w:pPr>
          </w:p>
        </w:tc>
        <w:tc>
          <w:tcPr>
            <w:tcW w:w="1611" w:type="pct"/>
            <w:shd w:val="clear" w:color="auto" w:fill="auto"/>
            <w:vAlign w:val="center"/>
          </w:tcPr>
          <w:p w14:paraId="4FB8DC1B">
            <w:pPr>
              <w:jc w:val="center"/>
              <w:rPr>
                <w:rFonts w:ascii="宋体" w:hAnsi="宋体" w:eastAsia="宋体"/>
                <w:color w:val="auto"/>
              </w:rPr>
            </w:pPr>
            <w:r>
              <w:rPr>
                <w:rFonts w:hint="eastAsia" w:ascii="宋体" w:hAnsi="宋体" w:eastAsia="宋体"/>
                <w:color w:val="auto"/>
              </w:rPr>
              <w:t>厂(场)内车辆致害</w:t>
            </w:r>
          </w:p>
        </w:tc>
        <w:tc>
          <w:tcPr>
            <w:tcW w:w="312" w:type="pct"/>
            <w:shd w:val="clear" w:color="auto" w:fill="auto"/>
            <w:vAlign w:val="center"/>
          </w:tcPr>
          <w:p w14:paraId="08496357">
            <w:pPr>
              <w:jc w:val="center"/>
              <w:rPr>
                <w:rFonts w:ascii="宋体" w:hAnsi="宋体" w:eastAsia="宋体"/>
                <w:color w:val="auto"/>
              </w:rPr>
            </w:pPr>
            <w:r>
              <w:rPr>
                <w:rFonts w:ascii="宋体" w:hAnsi="宋体" w:eastAsia="宋体"/>
                <w:color w:val="auto"/>
                <w:lang w:val="en-US" w:eastAsia="zh-CN"/>
              </w:rPr>
              <w:t>0.5</w:t>
            </w:r>
          </w:p>
        </w:tc>
        <w:tc>
          <w:tcPr>
            <w:tcW w:w="186" w:type="pct"/>
            <w:shd w:val="clear" w:color="auto" w:fill="auto"/>
            <w:vAlign w:val="center"/>
          </w:tcPr>
          <w:p w14:paraId="02672B17">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5458D299">
            <w:pPr>
              <w:jc w:val="center"/>
              <w:rPr>
                <w:rFonts w:ascii="宋体" w:hAnsi="宋体" w:eastAsia="宋体"/>
                <w:color w:val="auto"/>
              </w:rPr>
            </w:pPr>
            <w:r>
              <w:rPr>
                <w:rFonts w:ascii="宋体" w:hAnsi="宋体" w:eastAsia="宋体"/>
                <w:color w:val="auto"/>
                <w:lang w:val="en-US" w:eastAsia="zh-CN"/>
              </w:rPr>
              <w:t>3</w:t>
            </w:r>
          </w:p>
        </w:tc>
        <w:tc>
          <w:tcPr>
            <w:tcW w:w="374" w:type="pct"/>
            <w:shd w:val="clear" w:color="auto" w:fill="auto"/>
            <w:vAlign w:val="center"/>
          </w:tcPr>
          <w:p w14:paraId="01E67D70">
            <w:pPr>
              <w:jc w:val="center"/>
              <w:rPr>
                <w:rFonts w:ascii="宋体" w:hAnsi="宋体" w:eastAsia="宋体"/>
                <w:color w:val="auto"/>
              </w:rPr>
            </w:pPr>
            <w:r>
              <w:rPr>
                <w:rFonts w:ascii="宋体" w:hAnsi="宋体" w:eastAsia="宋体"/>
                <w:color w:val="auto"/>
                <w:lang w:val="en-US" w:eastAsia="zh-CN"/>
              </w:rPr>
              <w:t>4.5</w:t>
            </w:r>
          </w:p>
        </w:tc>
        <w:tc>
          <w:tcPr>
            <w:tcW w:w="626" w:type="pct"/>
            <w:tcBorders>
              <w:top w:val="single" w:color="auto" w:sz="6" w:space="0"/>
              <w:bottom w:val="single" w:color="auto" w:sz="6" w:space="0"/>
            </w:tcBorders>
            <w:shd w:val="clear" w:color="auto" w:fill="0000FF"/>
            <w:vAlign w:val="center"/>
          </w:tcPr>
          <w:p w14:paraId="714B69F2">
            <w:pPr>
              <w:jc w:val="center"/>
              <w:rPr>
                <w:rFonts w:ascii="宋体" w:hAnsi="宋体" w:eastAsia="宋体"/>
                <w:color w:val="auto"/>
              </w:rPr>
            </w:pPr>
            <w:r>
              <w:rPr>
                <w:rFonts w:ascii="宋体" w:hAnsi="宋体" w:eastAsia="宋体"/>
                <w:color w:val="auto"/>
                <w:lang w:val="en-US" w:eastAsia="zh-CN"/>
              </w:rPr>
              <w:t>稍有危险</w:t>
            </w:r>
          </w:p>
        </w:tc>
      </w:tr>
      <w:tr w14:paraId="6BDD6E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691" w:type="dxa"/>
            <w:vMerge w:val="restart"/>
            <w:shd w:val="clear" w:color="auto" w:fill="auto"/>
            <w:vAlign w:val="center"/>
          </w:tcPr>
          <w:p w14:paraId="20493B6D">
            <w:pPr>
              <w:jc w:val="center"/>
              <w:rPr>
                <w:rFonts w:hint="eastAsia" w:ascii="宋体" w:hAnsi="宋体"/>
                <w:color w:val="auto"/>
                <w:lang w:val="en-US" w:eastAsia="zh-CN"/>
              </w:rPr>
            </w:pPr>
            <w:r>
              <w:rPr>
                <w:rFonts w:hint="eastAsia" w:ascii="宋体" w:hAnsi="宋体"/>
                <w:color w:val="auto"/>
                <w:lang w:val="en-US" w:eastAsia="zh-CN"/>
              </w:rPr>
              <w:t>6</w:t>
            </w:r>
          </w:p>
        </w:tc>
        <w:tc>
          <w:tcPr>
            <w:tcW w:w="2337" w:type="dxa"/>
            <w:vMerge w:val="restart"/>
            <w:shd w:val="clear" w:color="auto" w:fill="auto"/>
            <w:vAlign w:val="center"/>
          </w:tcPr>
          <w:p w14:paraId="43F8E103">
            <w:pPr>
              <w:jc w:val="center"/>
              <w:rPr>
                <w:rFonts w:hint="eastAsia" w:ascii="宋体" w:hAnsi="宋体"/>
                <w:color w:val="auto"/>
              </w:rPr>
            </w:pPr>
            <w:r>
              <w:rPr>
                <w:rFonts w:hint="eastAsia" w:ascii="宋体" w:hAnsi="宋体"/>
                <w:color w:val="auto"/>
              </w:rPr>
              <w:t>洗车作业</w:t>
            </w:r>
          </w:p>
        </w:tc>
        <w:tc>
          <w:tcPr>
            <w:tcW w:w="2976" w:type="dxa"/>
            <w:shd w:val="clear" w:color="auto" w:fill="auto"/>
            <w:vAlign w:val="center"/>
          </w:tcPr>
          <w:p w14:paraId="13CE0708">
            <w:pPr>
              <w:jc w:val="center"/>
              <w:rPr>
                <w:rFonts w:hint="eastAsia" w:ascii="宋体" w:hAnsi="宋体" w:eastAsia="宋体"/>
                <w:color w:val="auto"/>
              </w:rPr>
            </w:pPr>
            <w:r>
              <w:rPr>
                <w:rFonts w:ascii="宋体" w:hAnsi="宋体" w:eastAsia="宋体"/>
                <w:color w:val="auto"/>
              </w:rPr>
              <w:t>火灾，爆炸</w:t>
            </w:r>
          </w:p>
        </w:tc>
        <w:tc>
          <w:tcPr>
            <w:tcW w:w="576" w:type="dxa"/>
            <w:shd w:val="clear" w:color="auto" w:fill="auto"/>
            <w:vAlign w:val="center"/>
          </w:tcPr>
          <w:p w14:paraId="5FE0C3FD">
            <w:pPr>
              <w:jc w:val="center"/>
              <w:rPr>
                <w:rFonts w:ascii="宋体" w:hAnsi="宋体" w:eastAsia="宋体"/>
                <w:color w:val="auto"/>
                <w:lang w:val="en-US" w:eastAsia="zh-CN"/>
              </w:rPr>
            </w:pPr>
            <w:r>
              <w:rPr>
                <w:rFonts w:ascii="宋体" w:hAnsi="宋体" w:eastAsia="宋体"/>
                <w:color w:val="auto"/>
                <w:lang w:val="en-US" w:eastAsia="zh-CN"/>
              </w:rPr>
              <w:t>0.5</w:t>
            </w:r>
          </w:p>
        </w:tc>
        <w:tc>
          <w:tcPr>
            <w:tcW w:w="344" w:type="dxa"/>
            <w:shd w:val="clear" w:color="auto" w:fill="auto"/>
            <w:vAlign w:val="center"/>
          </w:tcPr>
          <w:p w14:paraId="3FA1DBA1">
            <w:pPr>
              <w:jc w:val="center"/>
              <w:rPr>
                <w:rFonts w:ascii="宋体" w:hAnsi="宋体" w:eastAsia="宋体"/>
                <w:color w:val="auto"/>
                <w:lang w:val="en-US" w:eastAsia="zh-CN"/>
              </w:rPr>
            </w:pPr>
            <w:r>
              <w:rPr>
                <w:rFonts w:ascii="宋体" w:hAnsi="宋体" w:eastAsia="宋体"/>
                <w:color w:val="auto"/>
                <w:lang w:val="en-US" w:eastAsia="zh-CN"/>
              </w:rPr>
              <w:t>3</w:t>
            </w:r>
          </w:p>
        </w:tc>
        <w:tc>
          <w:tcPr>
            <w:tcW w:w="460" w:type="dxa"/>
            <w:shd w:val="clear" w:color="auto" w:fill="auto"/>
            <w:vAlign w:val="center"/>
          </w:tcPr>
          <w:p w14:paraId="6F26ABDA">
            <w:pPr>
              <w:jc w:val="center"/>
              <w:rPr>
                <w:rFonts w:ascii="宋体" w:hAnsi="宋体" w:eastAsia="宋体"/>
                <w:color w:val="auto"/>
                <w:lang w:val="en-US" w:eastAsia="zh-CN"/>
              </w:rPr>
            </w:pPr>
            <w:r>
              <w:rPr>
                <w:rFonts w:ascii="宋体" w:hAnsi="宋体" w:eastAsia="宋体"/>
                <w:color w:val="auto"/>
                <w:lang w:val="en-US" w:eastAsia="zh-CN"/>
              </w:rPr>
              <w:t>7</w:t>
            </w:r>
          </w:p>
        </w:tc>
        <w:tc>
          <w:tcPr>
            <w:tcW w:w="691" w:type="dxa"/>
            <w:shd w:val="clear" w:color="auto" w:fill="auto"/>
            <w:vAlign w:val="center"/>
          </w:tcPr>
          <w:p w14:paraId="496BEAB3">
            <w:pPr>
              <w:jc w:val="center"/>
              <w:rPr>
                <w:rFonts w:ascii="宋体" w:hAnsi="宋体" w:eastAsia="宋体"/>
                <w:color w:val="auto"/>
                <w:lang w:val="en-US" w:eastAsia="zh-CN"/>
              </w:rPr>
            </w:pPr>
            <w:r>
              <w:rPr>
                <w:rFonts w:ascii="宋体" w:hAnsi="宋体" w:eastAsia="宋体"/>
                <w:color w:val="auto"/>
                <w:lang w:val="en-US" w:eastAsia="zh-CN"/>
              </w:rPr>
              <w:t>10.5</w:t>
            </w:r>
          </w:p>
        </w:tc>
        <w:tc>
          <w:tcPr>
            <w:tcW w:w="1157" w:type="dxa"/>
            <w:tcBorders>
              <w:top w:val="single" w:color="auto" w:sz="6" w:space="0"/>
              <w:bottom w:val="single" w:color="auto" w:sz="6" w:space="0"/>
            </w:tcBorders>
            <w:shd w:val="clear" w:color="auto" w:fill="0000FF"/>
            <w:vAlign w:val="center"/>
          </w:tcPr>
          <w:p w14:paraId="23F8C67D">
            <w:pPr>
              <w:jc w:val="center"/>
              <w:rPr>
                <w:rFonts w:ascii="宋体" w:hAnsi="宋体" w:eastAsia="宋体"/>
                <w:color w:val="auto"/>
                <w:lang w:val="en-US" w:eastAsia="zh-CN"/>
              </w:rPr>
            </w:pPr>
            <w:r>
              <w:rPr>
                <w:rFonts w:ascii="宋体" w:hAnsi="宋体" w:eastAsia="宋体"/>
                <w:color w:val="auto"/>
                <w:lang w:val="en-US" w:eastAsia="zh-CN"/>
              </w:rPr>
              <w:t>稍有危险</w:t>
            </w:r>
          </w:p>
        </w:tc>
      </w:tr>
      <w:tr w14:paraId="6E4D93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691" w:type="dxa"/>
            <w:vMerge w:val="continue"/>
            <w:shd w:val="clear" w:color="auto" w:fill="auto"/>
            <w:vAlign w:val="center"/>
          </w:tcPr>
          <w:p w14:paraId="543C9BAB">
            <w:pPr>
              <w:jc w:val="center"/>
              <w:rPr>
                <w:rFonts w:hint="eastAsia" w:ascii="宋体" w:hAnsi="宋体"/>
                <w:color w:val="auto"/>
                <w:lang w:val="en-US" w:eastAsia="zh-CN"/>
              </w:rPr>
            </w:pPr>
          </w:p>
        </w:tc>
        <w:tc>
          <w:tcPr>
            <w:tcW w:w="2337" w:type="dxa"/>
            <w:vMerge w:val="continue"/>
            <w:shd w:val="clear" w:color="auto" w:fill="auto"/>
            <w:vAlign w:val="center"/>
          </w:tcPr>
          <w:p w14:paraId="18EAA509">
            <w:pPr>
              <w:jc w:val="center"/>
              <w:rPr>
                <w:rFonts w:hint="eastAsia" w:ascii="宋体" w:hAnsi="宋体"/>
                <w:color w:val="auto"/>
              </w:rPr>
            </w:pPr>
          </w:p>
        </w:tc>
        <w:tc>
          <w:tcPr>
            <w:tcW w:w="2976" w:type="dxa"/>
            <w:shd w:val="clear" w:color="auto" w:fill="auto"/>
            <w:vAlign w:val="center"/>
          </w:tcPr>
          <w:p w14:paraId="6DE8E8B9">
            <w:pPr>
              <w:jc w:val="center"/>
              <w:rPr>
                <w:rFonts w:hint="eastAsia" w:ascii="宋体" w:hAnsi="宋体" w:eastAsia="宋体"/>
                <w:color w:val="auto"/>
              </w:rPr>
            </w:pPr>
            <w:r>
              <w:rPr>
                <w:rFonts w:hint="eastAsia" w:ascii="宋体" w:hAnsi="宋体" w:eastAsia="宋体"/>
                <w:color w:val="auto"/>
                <w:lang w:val="en-US" w:eastAsia="zh-CN"/>
              </w:rPr>
              <w:t>触电</w:t>
            </w:r>
          </w:p>
        </w:tc>
        <w:tc>
          <w:tcPr>
            <w:tcW w:w="576" w:type="dxa"/>
            <w:shd w:val="clear" w:color="auto" w:fill="auto"/>
            <w:vAlign w:val="center"/>
          </w:tcPr>
          <w:p w14:paraId="1ABDA0D3">
            <w:pPr>
              <w:jc w:val="center"/>
              <w:rPr>
                <w:rFonts w:ascii="宋体" w:hAnsi="宋体" w:eastAsia="宋体"/>
                <w:color w:val="auto"/>
                <w:lang w:val="en-US" w:eastAsia="zh-CN"/>
              </w:rPr>
            </w:pPr>
            <w:r>
              <w:rPr>
                <w:rFonts w:ascii="宋体" w:hAnsi="宋体" w:eastAsia="宋体"/>
                <w:color w:val="auto"/>
                <w:lang w:val="en-US" w:eastAsia="zh-CN"/>
              </w:rPr>
              <w:t>0.5</w:t>
            </w:r>
          </w:p>
        </w:tc>
        <w:tc>
          <w:tcPr>
            <w:tcW w:w="344" w:type="dxa"/>
            <w:shd w:val="clear" w:color="auto" w:fill="auto"/>
            <w:vAlign w:val="center"/>
          </w:tcPr>
          <w:p w14:paraId="36B1EDB1">
            <w:pPr>
              <w:jc w:val="center"/>
              <w:rPr>
                <w:rFonts w:ascii="宋体" w:hAnsi="宋体" w:eastAsia="宋体"/>
                <w:color w:val="auto"/>
                <w:lang w:val="en-US" w:eastAsia="zh-CN"/>
              </w:rPr>
            </w:pPr>
            <w:r>
              <w:rPr>
                <w:rFonts w:ascii="宋体" w:hAnsi="宋体" w:eastAsia="宋体"/>
                <w:color w:val="auto"/>
                <w:lang w:val="en-US" w:eastAsia="zh-CN"/>
              </w:rPr>
              <w:t>6</w:t>
            </w:r>
          </w:p>
        </w:tc>
        <w:tc>
          <w:tcPr>
            <w:tcW w:w="460" w:type="dxa"/>
            <w:shd w:val="clear" w:color="auto" w:fill="auto"/>
            <w:vAlign w:val="center"/>
          </w:tcPr>
          <w:p w14:paraId="05C39B89">
            <w:pPr>
              <w:jc w:val="center"/>
              <w:rPr>
                <w:rFonts w:ascii="宋体" w:hAnsi="宋体" w:eastAsia="宋体"/>
                <w:color w:val="auto"/>
                <w:lang w:val="en-US" w:eastAsia="zh-CN"/>
              </w:rPr>
            </w:pPr>
            <w:r>
              <w:rPr>
                <w:rFonts w:ascii="宋体" w:hAnsi="宋体" w:eastAsia="宋体"/>
                <w:color w:val="auto"/>
                <w:lang w:val="en-US" w:eastAsia="zh-CN"/>
              </w:rPr>
              <w:t>15</w:t>
            </w:r>
          </w:p>
        </w:tc>
        <w:tc>
          <w:tcPr>
            <w:tcW w:w="691" w:type="dxa"/>
            <w:shd w:val="clear" w:color="auto" w:fill="auto"/>
            <w:vAlign w:val="center"/>
          </w:tcPr>
          <w:p w14:paraId="7B0A7ABD">
            <w:pPr>
              <w:jc w:val="center"/>
              <w:rPr>
                <w:rFonts w:ascii="宋体" w:hAnsi="宋体" w:eastAsia="宋体"/>
                <w:color w:val="auto"/>
                <w:lang w:val="en-US" w:eastAsia="zh-CN"/>
              </w:rPr>
            </w:pPr>
            <w:r>
              <w:rPr>
                <w:rFonts w:ascii="宋体" w:hAnsi="宋体" w:eastAsia="宋体"/>
                <w:color w:val="auto"/>
                <w:lang w:val="en-US" w:eastAsia="zh-CN"/>
              </w:rPr>
              <w:t>45.0</w:t>
            </w:r>
          </w:p>
        </w:tc>
        <w:tc>
          <w:tcPr>
            <w:tcW w:w="1157" w:type="dxa"/>
            <w:tcBorders>
              <w:top w:val="single" w:color="auto" w:sz="6" w:space="0"/>
              <w:bottom w:val="single" w:color="auto" w:sz="6" w:space="0"/>
            </w:tcBorders>
            <w:shd w:val="clear" w:color="auto" w:fill="0000FF"/>
            <w:vAlign w:val="center"/>
          </w:tcPr>
          <w:p w14:paraId="3E177517">
            <w:pPr>
              <w:jc w:val="center"/>
              <w:rPr>
                <w:rFonts w:ascii="宋体" w:hAnsi="宋体" w:eastAsia="宋体"/>
                <w:color w:val="auto"/>
                <w:lang w:val="en-US" w:eastAsia="zh-CN"/>
              </w:rPr>
            </w:pPr>
            <w:r>
              <w:rPr>
                <w:rFonts w:ascii="宋体" w:hAnsi="宋体" w:eastAsia="宋体"/>
                <w:color w:val="auto"/>
                <w:lang w:val="en-US" w:eastAsia="zh-CN"/>
              </w:rPr>
              <w:t>一般危险</w:t>
            </w:r>
          </w:p>
        </w:tc>
      </w:tr>
      <w:tr w14:paraId="3EEC35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691" w:type="dxa"/>
            <w:vMerge w:val="continue"/>
            <w:shd w:val="clear" w:color="auto" w:fill="auto"/>
            <w:vAlign w:val="center"/>
          </w:tcPr>
          <w:p w14:paraId="2E7E8900">
            <w:pPr>
              <w:jc w:val="center"/>
              <w:rPr>
                <w:rFonts w:hint="eastAsia" w:ascii="宋体" w:hAnsi="宋体"/>
                <w:color w:val="auto"/>
                <w:lang w:val="en-US" w:eastAsia="zh-CN"/>
              </w:rPr>
            </w:pPr>
          </w:p>
        </w:tc>
        <w:tc>
          <w:tcPr>
            <w:tcW w:w="2337" w:type="dxa"/>
            <w:vMerge w:val="continue"/>
            <w:shd w:val="clear" w:color="auto" w:fill="auto"/>
            <w:vAlign w:val="center"/>
          </w:tcPr>
          <w:p w14:paraId="46965440">
            <w:pPr>
              <w:jc w:val="center"/>
              <w:rPr>
                <w:rFonts w:hint="eastAsia" w:ascii="宋体" w:hAnsi="宋体"/>
                <w:color w:val="auto"/>
              </w:rPr>
            </w:pPr>
          </w:p>
        </w:tc>
        <w:tc>
          <w:tcPr>
            <w:tcW w:w="2976" w:type="dxa"/>
            <w:shd w:val="clear" w:color="auto" w:fill="auto"/>
            <w:vAlign w:val="center"/>
          </w:tcPr>
          <w:p w14:paraId="5B11A5E0">
            <w:pPr>
              <w:jc w:val="center"/>
              <w:rPr>
                <w:rFonts w:hint="eastAsia" w:ascii="宋体" w:hAnsi="宋体" w:eastAsia="宋体"/>
                <w:color w:val="auto"/>
              </w:rPr>
            </w:pPr>
            <w:r>
              <w:rPr>
                <w:rFonts w:hint="eastAsia" w:ascii="宋体" w:hAnsi="宋体" w:eastAsia="宋体"/>
                <w:color w:val="auto"/>
              </w:rPr>
              <w:t>厂(场)内车辆致害</w:t>
            </w:r>
          </w:p>
        </w:tc>
        <w:tc>
          <w:tcPr>
            <w:tcW w:w="576" w:type="dxa"/>
            <w:shd w:val="clear" w:color="auto" w:fill="auto"/>
            <w:vAlign w:val="center"/>
          </w:tcPr>
          <w:p w14:paraId="0C1E7692">
            <w:pPr>
              <w:jc w:val="center"/>
              <w:rPr>
                <w:rFonts w:ascii="宋体" w:hAnsi="宋体" w:eastAsia="宋体"/>
                <w:color w:val="auto"/>
                <w:lang w:val="en-US" w:eastAsia="zh-CN"/>
              </w:rPr>
            </w:pPr>
            <w:r>
              <w:rPr>
                <w:rFonts w:ascii="宋体" w:hAnsi="宋体" w:eastAsia="宋体"/>
                <w:color w:val="auto"/>
                <w:lang w:val="en-US" w:eastAsia="zh-CN"/>
              </w:rPr>
              <w:t>0.5</w:t>
            </w:r>
          </w:p>
        </w:tc>
        <w:tc>
          <w:tcPr>
            <w:tcW w:w="344" w:type="dxa"/>
            <w:shd w:val="clear" w:color="auto" w:fill="auto"/>
            <w:vAlign w:val="center"/>
          </w:tcPr>
          <w:p w14:paraId="73FBC68C">
            <w:pPr>
              <w:jc w:val="center"/>
              <w:rPr>
                <w:rFonts w:ascii="宋体" w:hAnsi="宋体" w:eastAsia="宋体"/>
                <w:color w:val="auto"/>
                <w:lang w:val="en-US" w:eastAsia="zh-CN"/>
              </w:rPr>
            </w:pPr>
            <w:r>
              <w:rPr>
                <w:rFonts w:ascii="宋体" w:hAnsi="宋体" w:eastAsia="宋体"/>
                <w:color w:val="auto"/>
                <w:lang w:val="en-US" w:eastAsia="zh-CN"/>
              </w:rPr>
              <w:t>6</w:t>
            </w:r>
          </w:p>
        </w:tc>
        <w:tc>
          <w:tcPr>
            <w:tcW w:w="460" w:type="dxa"/>
            <w:shd w:val="clear" w:color="auto" w:fill="auto"/>
            <w:vAlign w:val="center"/>
          </w:tcPr>
          <w:p w14:paraId="7458C961">
            <w:pPr>
              <w:jc w:val="center"/>
              <w:rPr>
                <w:rFonts w:ascii="宋体" w:hAnsi="宋体" w:eastAsia="宋体"/>
                <w:color w:val="auto"/>
                <w:lang w:val="en-US" w:eastAsia="zh-CN"/>
              </w:rPr>
            </w:pPr>
            <w:r>
              <w:rPr>
                <w:rFonts w:ascii="宋体" w:hAnsi="宋体" w:eastAsia="宋体"/>
                <w:color w:val="auto"/>
                <w:lang w:val="en-US" w:eastAsia="zh-CN"/>
              </w:rPr>
              <w:t>7</w:t>
            </w:r>
          </w:p>
        </w:tc>
        <w:tc>
          <w:tcPr>
            <w:tcW w:w="691" w:type="dxa"/>
            <w:shd w:val="clear" w:color="auto" w:fill="auto"/>
            <w:vAlign w:val="center"/>
          </w:tcPr>
          <w:p w14:paraId="1F1C8C26">
            <w:pPr>
              <w:jc w:val="center"/>
              <w:rPr>
                <w:rFonts w:ascii="宋体" w:hAnsi="宋体" w:eastAsia="宋体"/>
                <w:color w:val="auto"/>
                <w:lang w:val="en-US" w:eastAsia="zh-CN"/>
              </w:rPr>
            </w:pPr>
            <w:r>
              <w:rPr>
                <w:rFonts w:ascii="宋体" w:hAnsi="宋体" w:eastAsia="宋体"/>
                <w:color w:val="auto"/>
                <w:lang w:val="en-US" w:eastAsia="zh-CN"/>
              </w:rPr>
              <w:t>21.0</w:t>
            </w:r>
          </w:p>
        </w:tc>
        <w:tc>
          <w:tcPr>
            <w:tcW w:w="1157" w:type="dxa"/>
            <w:tcBorders>
              <w:top w:val="single" w:color="auto" w:sz="6" w:space="0"/>
              <w:bottom w:val="single" w:color="auto" w:sz="6" w:space="0"/>
            </w:tcBorders>
            <w:shd w:val="clear" w:color="auto" w:fill="0000FF"/>
            <w:vAlign w:val="center"/>
          </w:tcPr>
          <w:p w14:paraId="22B8D91D">
            <w:pPr>
              <w:jc w:val="center"/>
              <w:rPr>
                <w:rFonts w:ascii="宋体" w:hAnsi="宋体" w:eastAsia="宋体"/>
                <w:color w:val="auto"/>
                <w:lang w:val="en-US" w:eastAsia="zh-CN"/>
              </w:rPr>
            </w:pPr>
            <w:r>
              <w:rPr>
                <w:rFonts w:ascii="宋体" w:hAnsi="宋体" w:eastAsia="宋体"/>
                <w:color w:val="auto"/>
                <w:lang w:val="en-US" w:eastAsia="zh-CN"/>
              </w:rPr>
              <w:t>一般危险</w:t>
            </w:r>
          </w:p>
        </w:tc>
      </w:tr>
      <w:tr w14:paraId="45C0A5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691" w:type="dxa"/>
            <w:vMerge w:val="continue"/>
            <w:shd w:val="clear" w:color="auto" w:fill="auto"/>
            <w:vAlign w:val="center"/>
          </w:tcPr>
          <w:p w14:paraId="49E57F2C">
            <w:pPr>
              <w:jc w:val="center"/>
              <w:rPr>
                <w:rFonts w:hint="eastAsia" w:ascii="宋体" w:hAnsi="宋体"/>
                <w:color w:val="auto"/>
                <w:lang w:val="en-US" w:eastAsia="zh-CN"/>
              </w:rPr>
            </w:pPr>
          </w:p>
        </w:tc>
        <w:tc>
          <w:tcPr>
            <w:tcW w:w="2337" w:type="dxa"/>
            <w:vMerge w:val="continue"/>
            <w:shd w:val="clear" w:color="auto" w:fill="auto"/>
            <w:vAlign w:val="center"/>
          </w:tcPr>
          <w:p w14:paraId="2D9F4EE5">
            <w:pPr>
              <w:jc w:val="center"/>
              <w:rPr>
                <w:rFonts w:hint="eastAsia" w:ascii="宋体" w:hAnsi="宋体"/>
                <w:color w:val="auto"/>
              </w:rPr>
            </w:pPr>
          </w:p>
        </w:tc>
        <w:tc>
          <w:tcPr>
            <w:tcW w:w="2976" w:type="dxa"/>
            <w:shd w:val="clear" w:color="auto" w:fill="auto"/>
            <w:vAlign w:val="center"/>
          </w:tcPr>
          <w:p w14:paraId="5849AF83">
            <w:pPr>
              <w:jc w:val="center"/>
              <w:rPr>
                <w:rFonts w:hint="eastAsia" w:ascii="宋体" w:hAnsi="宋体" w:eastAsia="宋体"/>
                <w:color w:val="auto"/>
              </w:rPr>
            </w:pPr>
            <w:r>
              <w:rPr>
                <w:rFonts w:ascii="宋体" w:hAnsi="宋体" w:eastAsia="宋体"/>
                <w:color w:val="auto"/>
              </w:rPr>
              <w:t>物体打击</w:t>
            </w:r>
          </w:p>
        </w:tc>
        <w:tc>
          <w:tcPr>
            <w:tcW w:w="576" w:type="dxa"/>
            <w:shd w:val="clear" w:color="auto" w:fill="auto"/>
            <w:vAlign w:val="center"/>
          </w:tcPr>
          <w:p w14:paraId="4D692B24">
            <w:pPr>
              <w:jc w:val="center"/>
              <w:rPr>
                <w:rFonts w:ascii="宋体" w:hAnsi="宋体" w:eastAsia="宋体"/>
                <w:color w:val="auto"/>
                <w:lang w:val="en-US" w:eastAsia="zh-CN"/>
              </w:rPr>
            </w:pPr>
            <w:r>
              <w:rPr>
                <w:rFonts w:ascii="宋体" w:hAnsi="宋体" w:eastAsia="宋体"/>
                <w:color w:val="auto"/>
                <w:lang w:val="en-US" w:eastAsia="zh-CN"/>
              </w:rPr>
              <w:t>0.5</w:t>
            </w:r>
          </w:p>
        </w:tc>
        <w:tc>
          <w:tcPr>
            <w:tcW w:w="344" w:type="dxa"/>
            <w:shd w:val="clear" w:color="auto" w:fill="auto"/>
            <w:vAlign w:val="center"/>
          </w:tcPr>
          <w:p w14:paraId="488AE82A">
            <w:pPr>
              <w:jc w:val="center"/>
              <w:rPr>
                <w:rFonts w:ascii="宋体" w:hAnsi="宋体" w:eastAsia="宋体"/>
                <w:color w:val="auto"/>
                <w:lang w:val="en-US" w:eastAsia="zh-CN"/>
              </w:rPr>
            </w:pPr>
            <w:r>
              <w:rPr>
                <w:rFonts w:ascii="宋体" w:hAnsi="宋体" w:eastAsia="宋体"/>
                <w:color w:val="auto"/>
                <w:lang w:val="en-US" w:eastAsia="zh-CN"/>
              </w:rPr>
              <w:t>3</w:t>
            </w:r>
          </w:p>
        </w:tc>
        <w:tc>
          <w:tcPr>
            <w:tcW w:w="460" w:type="dxa"/>
            <w:shd w:val="clear" w:color="auto" w:fill="auto"/>
            <w:vAlign w:val="center"/>
          </w:tcPr>
          <w:p w14:paraId="456C2D8F">
            <w:pPr>
              <w:jc w:val="center"/>
              <w:rPr>
                <w:rFonts w:ascii="宋体" w:hAnsi="宋体" w:eastAsia="宋体"/>
                <w:color w:val="auto"/>
                <w:lang w:val="en-US" w:eastAsia="zh-CN"/>
              </w:rPr>
            </w:pPr>
            <w:r>
              <w:rPr>
                <w:rFonts w:ascii="宋体" w:hAnsi="宋体" w:eastAsia="宋体"/>
                <w:color w:val="auto"/>
                <w:lang w:val="en-US" w:eastAsia="zh-CN"/>
              </w:rPr>
              <w:t>3</w:t>
            </w:r>
          </w:p>
        </w:tc>
        <w:tc>
          <w:tcPr>
            <w:tcW w:w="691" w:type="dxa"/>
            <w:shd w:val="clear" w:color="auto" w:fill="auto"/>
            <w:vAlign w:val="center"/>
          </w:tcPr>
          <w:p w14:paraId="25D741D4">
            <w:pPr>
              <w:jc w:val="center"/>
              <w:rPr>
                <w:rFonts w:ascii="宋体" w:hAnsi="宋体" w:eastAsia="宋体"/>
                <w:color w:val="auto"/>
                <w:lang w:val="en-US" w:eastAsia="zh-CN"/>
              </w:rPr>
            </w:pPr>
            <w:r>
              <w:rPr>
                <w:rFonts w:ascii="宋体" w:hAnsi="宋体" w:eastAsia="宋体"/>
                <w:color w:val="auto"/>
                <w:lang w:val="en-US" w:eastAsia="zh-CN"/>
              </w:rPr>
              <w:t>4.5</w:t>
            </w:r>
          </w:p>
        </w:tc>
        <w:tc>
          <w:tcPr>
            <w:tcW w:w="1157" w:type="dxa"/>
            <w:tcBorders>
              <w:top w:val="single" w:color="auto" w:sz="6" w:space="0"/>
              <w:bottom w:val="single" w:color="auto" w:sz="6" w:space="0"/>
            </w:tcBorders>
            <w:shd w:val="clear" w:color="auto" w:fill="0000FF"/>
            <w:vAlign w:val="center"/>
          </w:tcPr>
          <w:p w14:paraId="2AD101C5">
            <w:pPr>
              <w:jc w:val="center"/>
              <w:rPr>
                <w:rFonts w:ascii="宋体" w:hAnsi="宋体" w:eastAsia="宋体"/>
                <w:color w:val="auto"/>
                <w:lang w:val="en-US" w:eastAsia="zh-CN"/>
              </w:rPr>
            </w:pPr>
            <w:r>
              <w:rPr>
                <w:rFonts w:ascii="宋体" w:hAnsi="宋体" w:eastAsia="宋体"/>
                <w:color w:val="auto"/>
                <w:lang w:val="en-US" w:eastAsia="zh-CN"/>
              </w:rPr>
              <w:t>稍有危险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584"/>
      <w:bookmarkStart w:id="154" w:name="_Toc26056"/>
      <w:bookmarkStart w:id="155" w:name="_Toc25652"/>
      <w:bookmarkStart w:id="156" w:name="_Toc92712589"/>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5"/>
        <w:gridCol w:w="2232"/>
        <w:gridCol w:w="885"/>
        <w:gridCol w:w="885"/>
        <w:gridCol w:w="885"/>
        <w:gridCol w:w="2634"/>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436" w:hRule="atLeast"/>
          <w:tblHeader/>
          <w:jc w:val="center"/>
        </w:trPr>
        <w:tc>
          <w:tcPr>
            <w:tcW w:w="1755"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2"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5"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5"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5"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4"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414" w:hRule="atLeast"/>
          <w:tblHeader/>
          <w:jc w:val="center"/>
        </w:trPr>
        <w:tc>
          <w:tcPr>
            <w:tcW w:w="1755"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2"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5"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10</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5"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5"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4"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414" w:hRule="atLeast"/>
          <w:jc w:val="center"/>
        </w:trPr>
        <w:tc>
          <w:tcPr>
            <w:tcW w:w="1755"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2"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5"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10</w:t>
            </w:r>
          </w:p>
        </w:tc>
        <w:tc>
          <w:tcPr>
            <w:tcW w:w="885"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5"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4"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414" w:hRule="atLeast"/>
          <w:jc w:val="center"/>
        </w:trPr>
        <w:tc>
          <w:tcPr>
            <w:tcW w:w="1755"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7521"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rPr>
              <w:t>1</w:t>
            </w:r>
            <w:r>
              <w:rPr>
                <w:rFonts w:hint="eastAsia" w:ascii="宋体" w:hAnsi="宋体"/>
                <w:b/>
                <w:color w:val="auto"/>
                <w:lang w:val="en-US" w:eastAsia="zh-CN"/>
              </w:rPr>
              <w:t>7</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458" w:hRule="atLeast"/>
          <w:jc w:val="center"/>
        </w:trPr>
        <w:tc>
          <w:tcPr>
            <w:tcW w:w="1755"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7521"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default" w:ascii="Times New Roman" w:hAnsi="Times New Roman" w:cs="Times New Roman"/>
                <w:color w:val="auto"/>
                <w:lang w:val="en-US" w:eastAsia="zh-CN"/>
              </w:rPr>
              <w:t>Ⅰ</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rPr>
        <w:t>1</w:t>
      </w:r>
      <w:r>
        <w:rPr>
          <w:rFonts w:hint="eastAsia" w:ascii="宋体" w:hAnsi="宋体"/>
          <w:color w:val="auto"/>
          <w:sz w:val="28"/>
          <w:szCs w:val="28"/>
          <w:lang w:val="en-US" w:eastAsia="zh-CN"/>
        </w:rPr>
        <w:t>7</w:t>
      </w:r>
      <w:r>
        <w:rPr>
          <w:rFonts w:ascii="宋体" w:hAnsi="宋体"/>
          <w:color w:val="auto"/>
          <w:sz w:val="28"/>
          <w:szCs w:val="28"/>
        </w:rPr>
        <w:t>分，为</w:t>
      </w:r>
      <w:r>
        <w:rPr>
          <w:rFonts w:hint="eastAsia" w:ascii="Times New Roman" w:hAnsi="Times New Roman" w:cs="Times New Roman"/>
          <w:color w:val="auto"/>
          <w:sz w:val="28"/>
          <w:szCs w:val="28"/>
          <w:lang w:val="en-US" w:eastAsia="zh-CN"/>
        </w:rPr>
        <w:t>Ⅰ</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高</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w:t>
      </w:r>
      <w:r>
        <w:rPr>
          <w:rFonts w:hint="eastAsia" w:ascii="宋体" w:hAnsi="宋体"/>
          <w:color w:val="auto"/>
          <w:sz w:val="28"/>
          <w:szCs w:val="28"/>
        </w:rPr>
        <w:t>储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10888"/>
      <w:bookmarkStart w:id="158" w:name="_Toc19007"/>
      <w:bookmarkStart w:id="159" w:name="_Toc92712590"/>
      <w:bookmarkStart w:id="160" w:name="_Toc4183"/>
      <w:bookmarkStart w:id="161" w:name="_Toc9240"/>
      <w:bookmarkStart w:id="162" w:name="_Toc92712591"/>
      <w:bookmarkStart w:id="163" w:name="_Toc3721"/>
      <w:bookmarkStart w:id="164" w:name="_Toc30385"/>
      <w:bookmarkStart w:id="165" w:name="_Toc92712592"/>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37C576FF">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29212"/>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二</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3CF83523">
      <w:pPr>
        <w:rPr>
          <w:rFonts w:hint="eastAsia" w:ascii="宋体" w:hAnsi="宋体"/>
          <w:color w:val="auto"/>
          <w:sz w:val="28"/>
          <w:szCs w:val="28"/>
        </w:rPr>
      </w:pPr>
      <w:r>
        <w:rPr>
          <w:rFonts w:hint="eastAsia" w:ascii="宋体" w:hAnsi="宋体"/>
          <w:color w:val="auto"/>
          <w:sz w:val="28"/>
          <w:szCs w:val="28"/>
        </w:rPr>
        <w:br w:type="page"/>
      </w: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27"/>
        <w:gridCol w:w="964"/>
        <w:gridCol w:w="3042"/>
        <w:gridCol w:w="1557"/>
        <w:gridCol w:w="1002"/>
        <w:gridCol w:w="964"/>
      </w:tblGrid>
      <w:tr w14:paraId="42E781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33" w:type="pct"/>
            <w:vAlign w:val="center"/>
          </w:tcPr>
          <w:p w14:paraId="737EE027">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21" w:type="pct"/>
            <w:vAlign w:val="center"/>
          </w:tcPr>
          <w:p w14:paraId="6ABC9227">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643" w:type="pct"/>
            <w:vAlign w:val="center"/>
          </w:tcPr>
          <w:p w14:paraId="507662B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41" w:type="pct"/>
            <w:vAlign w:val="center"/>
          </w:tcPr>
          <w:p w14:paraId="775ADF97">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39" w:type="pct"/>
            <w:shd w:val="clear" w:color="auto" w:fill="auto"/>
            <w:vAlign w:val="center"/>
          </w:tcPr>
          <w:p w14:paraId="59DAA372">
            <w:pPr>
              <w:snapToGrid w:val="0"/>
              <w:ind w:left="0" w:leftChars="0" w:right="0" w:rightChars="0" w:firstLine="0" w:firstLineChars="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21" w:type="pct"/>
            <w:shd w:val="clear" w:color="auto" w:fill="auto"/>
            <w:vAlign w:val="center"/>
          </w:tcPr>
          <w:p w14:paraId="59CC0023">
            <w:pPr>
              <w:snapToGrid w:val="0"/>
              <w:ind w:left="0" w:leftChars="0" w:right="0" w:rightChars="0" w:firstLine="0" w:firstLineChars="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4E5939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3" w:type="pct"/>
            <w:vMerge w:val="restart"/>
            <w:vAlign w:val="center"/>
          </w:tcPr>
          <w:p w14:paraId="2A58DCD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21" w:type="pct"/>
            <w:shd w:val="clear" w:color="auto" w:fill="auto"/>
            <w:vAlign w:val="center"/>
          </w:tcPr>
          <w:p w14:paraId="4650C42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北侧</w:t>
            </w:r>
          </w:p>
        </w:tc>
        <w:tc>
          <w:tcPr>
            <w:tcW w:w="1643" w:type="pct"/>
            <w:shd w:val="clear" w:color="auto" w:fill="auto"/>
            <w:vAlign w:val="center"/>
          </w:tcPr>
          <w:p w14:paraId="38C38DE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环城路</w:t>
            </w:r>
          </w:p>
        </w:tc>
        <w:tc>
          <w:tcPr>
            <w:tcW w:w="841" w:type="pct"/>
            <w:vAlign w:val="center"/>
          </w:tcPr>
          <w:p w14:paraId="3E8D0A4F">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65.8/69.0</w:t>
            </w:r>
          </w:p>
        </w:tc>
        <w:tc>
          <w:tcPr>
            <w:tcW w:w="539" w:type="pct"/>
            <w:shd w:val="clear" w:color="auto" w:fill="auto"/>
            <w:vAlign w:val="center"/>
          </w:tcPr>
          <w:p w14:paraId="62D9F8AE">
            <w:pPr>
              <w:snapToGrid w:val="0"/>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5.5/3</w:t>
            </w:r>
          </w:p>
        </w:tc>
        <w:tc>
          <w:tcPr>
            <w:tcW w:w="521" w:type="pct"/>
            <w:shd w:val="clear" w:color="auto" w:fill="auto"/>
            <w:vAlign w:val="center"/>
          </w:tcPr>
          <w:p w14:paraId="51505CC1">
            <w:pPr>
              <w:snapToGrid w:val="0"/>
              <w:spacing w:line="240" w:lineRule="auto"/>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46525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3" w:type="pct"/>
            <w:vMerge w:val="continue"/>
            <w:vAlign w:val="center"/>
          </w:tcPr>
          <w:p w14:paraId="2903B845">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2D22A74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北侧</w:t>
            </w:r>
          </w:p>
        </w:tc>
        <w:tc>
          <w:tcPr>
            <w:tcW w:w="1643" w:type="pct"/>
            <w:shd w:val="clear" w:color="auto" w:fill="auto"/>
            <w:vAlign w:val="center"/>
          </w:tcPr>
          <w:p w14:paraId="0F61C9A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841" w:type="pct"/>
            <w:vAlign w:val="center"/>
          </w:tcPr>
          <w:p w14:paraId="58F2DF47">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color w:val="auto"/>
                <w:lang w:val="en-US" w:eastAsia="zh-CN"/>
              </w:rPr>
              <w:t>59/62.4</w:t>
            </w:r>
          </w:p>
        </w:tc>
        <w:tc>
          <w:tcPr>
            <w:tcW w:w="539" w:type="pct"/>
            <w:vAlign w:val="center"/>
          </w:tcPr>
          <w:p w14:paraId="2CF0691F">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1" w:type="pct"/>
            <w:vAlign w:val="center"/>
          </w:tcPr>
          <w:p w14:paraId="7026224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D9071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3" w:type="pct"/>
            <w:vMerge w:val="continue"/>
            <w:vAlign w:val="center"/>
          </w:tcPr>
          <w:p w14:paraId="5CF593EF">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50F190F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1643" w:type="pct"/>
            <w:shd w:val="clear" w:color="auto" w:fill="auto"/>
            <w:vAlign w:val="center"/>
          </w:tcPr>
          <w:p w14:paraId="4D8F44D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梅关大道（G220）</w:t>
            </w:r>
          </w:p>
        </w:tc>
        <w:tc>
          <w:tcPr>
            <w:tcW w:w="841" w:type="pct"/>
            <w:vAlign w:val="center"/>
          </w:tcPr>
          <w:p w14:paraId="77F7B85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24.5/23.6</w:t>
            </w:r>
          </w:p>
        </w:tc>
        <w:tc>
          <w:tcPr>
            <w:tcW w:w="539" w:type="pct"/>
            <w:vAlign w:val="center"/>
          </w:tcPr>
          <w:p w14:paraId="2169A88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5.5/3</w:t>
            </w:r>
          </w:p>
        </w:tc>
        <w:tc>
          <w:tcPr>
            <w:tcW w:w="521" w:type="pct"/>
            <w:vAlign w:val="center"/>
          </w:tcPr>
          <w:p w14:paraId="761F2C9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794D1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3" w:type="pct"/>
            <w:vMerge w:val="continue"/>
            <w:vAlign w:val="center"/>
          </w:tcPr>
          <w:p w14:paraId="32140FB2">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33A97EC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1643" w:type="pct"/>
            <w:shd w:val="clear" w:color="auto" w:fill="auto"/>
            <w:vAlign w:val="center"/>
          </w:tcPr>
          <w:p w14:paraId="503E50D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德邦快递（丙类仓库）</w:t>
            </w:r>
          </w:p>
        </w:tc>
        <w:tc>
          <w:tcPr>
            <w:tcW w:w="841" w:type="pct"/>
            <w:vAlign w:val="center"/>
          </w:tcPr>
          <w:p w14:paraId="37ECDC3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28.8/30.2</w:t>
            </w:r>
          </w:p>
        </w:tc>
        <w:tc>
          <w:tcPr>
            <w:tcW w:w="539" w:type="pct"/>
            <w:vAlign w:val="center"/>
          </w:tcPr>
          <w:p w14:paraId="3571FAA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11/9</w:t>
            </w:r>
          </w:p>
        </w:tc>
        <w:tc>
          <w:tcPr>
            <w:tcW w:w="521" w:type="pct"/>
            <w:vAlign w:val="center"/>
          </w:tcPr>
          <w:p w14:paraId="47B3CF4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BD829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33" w:type="pct"/>
            <w:vMerge w:val="continue"/>
            <w:vAlign w:val="center"/>
          </w:tcPr>
          <w:p w14:paraId="71B39843">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628F0BD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1643" w:type="pct"/>
            <w:shd w:val="clear" w:color="auto" w:fill="auto"/>
            <w:vAlign w:val="center"/>
          </w:tcPr>
          <w:p w14:paraId="404A333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架空电力线（有绝缘层，H=12m）</w:t>
            </w:r>
          </w:p>
        </w:tc>
        <w:tc>
          <w:tcPr>
            <w:tcW w:w="841" w:type="pct"/>
            <w:vAlign w:val="center"/>
          </w:tcPr>
          <w:p w14:paraId="094CCF9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33/35</w:t>
            </w:r>
          </w:p>
        </w:tc>
        <w:tc>
          <w:tcPr>
            <w:tcW w:w="539" w:type="pct"/>
            <w:vAlign w:val="center"/>
          </w:tcPr>
          <w:p w14:paraId="751C47D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9/6</w:t>
            </w:r>
          </w:p>
        </w:tc>
        <w:tc>
          <w:tcPr>
            <w:tcW w:w="521" w:type="pct"/>
            <w:vAlign w:val="center"/>
          </w:tcPr>
          <w:p w14:paraId="154C6A9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6AB6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3" w:type="pct"/>
            <w:vMerge w:val="continue"/>
            <w:vAlign w:val="center"/>
          </w:tcPr>
          <w:p w14:paraId="3A1653EE">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5AFFD68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1643" w:type="pct"/>
            <w:shd w:val="clear" w:color="auto" w:fill="auto"/>
            <w:vAlign w:val="center"/>
          </w:tcPr>
          <w:p w14:paraId="24AB1E8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东深物流（丙类仓库）</w:t>
            </w:r>
          </w:p>
        </w:tc>
        <w:tc>
          <w:tcPr>
            <w:tcW w:w="841" w:type="pct"/>
            <w:vAlign w:val="center"/>
          </w:tcPr>
          <w:p w14:paraId="1733AA5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23.0/19.6</w:t>
            </w:r>
          </w:p>
        </w:tc>
        <w:tc>
          <w:tcPr>
            <w:tcW w:w="539" w:type="pct"/>
            <w:vAlign w:val="center"/>
          </w:tcPr>
          <w:p w14:paraId="395B9E8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11/9</w:t>
            </w:r>
          </w:p>
        </w:tc>
        <w:tc>
          <w:tcPr>
            <w:tcW w:w="521" w:type="pct"/>
            <w:vAlign w:val="center"/>
          </w:tcPr>
          <w:p w14:paraId="6B99841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5822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33" w:type="pct"/>
            <w:vMerge w:val="continue"/>
            <w:vAlign w:val="center"/>
          </w:tcPr>
          <w:p w14:paraId="7794E441">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3355D00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1643" w:type="pct"/>
            <w:shd w:val="clear" w:color="auto" w:fill="auto"/>
            <w:vAlign w:val="center"/>
          </w:tcPr>
          <w:p w14:paraId="5560B9C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架空电力线（有绝缘层，H=15m）</w:t>
            </w:r>
          </w:p>
        </w:tc>
        <w:tc>
          <w:tcPr>
            <w:tcW w:w="841" w:type="pct"/>
            <w:vAlign w:val="center"/>
          </w:tcPr>
          <w:p w14:paraId="6C70F27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17.9/15.9</w:t>
            </w:r>
          </w:p>
        </w:tc>
        <w:tc>
          <w:tcPr>
            <w:tcW w:w="539" w:type="pct"/>
            <w:vAlign w:val="center"/>
          </w:tcPr>
          <w:p w14:paraId="00AE25E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11.25/7.5</w:t>
            </w:r>
          </w:p>
        </w:tc>
        <w:tc>
          <w:tcPr>
            <w:tcW w:w="521" w:type="pct"/>
            <w:vAlign w:val="center"/>
          </w:tcPr>
          <w:p w14:paraId="5B0E6DE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3DADF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3" w:type="pct"/>
            <w:vMerge w:val="continue"/>
            <w:vAlign w:val="center"/>
          </w:tcPr>
          <w:p w14:paraId="46E51EAD">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09D707A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1643" w:type="pct"/>
            <w:shd w:val="clear" w:color="auto" w:fill="auto"/>
            <w:vAlign w:val="center"/>
          </w:tcPr>
          <w:p w14:paraId="5751355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行车道路</w:t>
            </w:r>
          </w:p>
        </w:tc>
        <w:tc>
          <w:tcPr>
            <w:tcW w:w="841" w:type="pct"/>
            <w:vAlign w:val="center"/>
          </w:tcPr>
          <w:p w14:paraId="7EF3B216">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13.1/9.6</w:t>
            </w:r>
          </w:p>
        </w:tc>
        <w:tc>
          <w:tcPr>
            <w:tcW w:w="539" w:type="pct"/>
            <w:vAlign w:val="center"/>
          </w:tcPr>
          <w:p w14:paraId="1AE8B18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21" w:type="pct"/>
            <w:vAlign w:val="center"/>
          </w:tcPr>
          <w:p w14:paraId="3D2A76E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C313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3" w:type="pct"/>
            <w:vMerge w:val="restart"/>
            <w:vAlign w:val="center"/>
          </w:tcPr>
          <w:p w14:paraId="771BCC38">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21" w:type="pct"/>
            <w:shd w:val="clear" w:color="auto" w:fill="auto"/>
            <w:vAlign w:val="center"/>
          </w:tcPr>
          <w:p w14:paraId="0C2E986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北侧</w:t>
            </w:r>
          </w:p>
        </w:tc>
        <w:tc>
          <w:tcPr>
            <w:tcW w:w="1643" w:type="pct"/>
            <w:shd w:val="clear" w:color="auto" w:fill="auto"/>
            <w:vAlign w:val="center"/>
          </w:tcPr>
          <w:p w14:paraId="1E8B40E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环城路</w:t>
            </w:r>
          </w:p>
        </w:tc>
        <w:tc>
          <w:tcPr>
            <w:tcW w:w="841" w:type="pct"/>
            <w:vAlign w:val="center"/>
          </w:tcPr>
          <w:p w14:paraId="788F680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75.0/75.0</w:t>
            </w:r>
          </w:p>
        </w:tc>
        <w:tc>
          <w:tcPr>
            <w:tcW w:w="539" w:type="pct"/>
            <w:vAlign w:val="center"/>
          </w:tcPr>
          <w:p w14:paraId="06C9EC0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21" w:type="pct"/>
            <w:vAlign w:val="center"/>
          </w:tcPr>
          <w:p w14:paraId="512FE50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E14DF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3" w:type="pct"/>
            <w:vMerge w:val="continue"/>
            <w:vAlign w:val="center"/>
          </w:tcPr>
          <w:p w14:paraId="17517855">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347D7B6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北侧</w:t>
            </w:r>
          </w:p>
        </w:tc>
        <w:tc>
          <w:tcPr>
            <w:tcW w:w="1643" w:type="pct"/>
            <w:shd w:val="clear" w:color="auto" w:fill="auto"/>
            <w:vAlign w:val="center"/>
          </w:tcPr>
          <w:p w14:paraId="2120FA6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841" w:type="pct"/>
            <w:vAlign w:val="center"/>
          </w:tcPr>
          <w:p w14:paraId="4BF5387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70/70</w:t>
            </w:r>
          </w:p>
        </w:tc>
        <w:tc>
          <w:tcPr>
            <w:tcW w:w="539" w:type="pct"/>
            <w:vAlign w:val="center"/>
          </w:tcPr>
          <w:p w14:paraId="5737B42F">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1" w:type="pct"/>
            <w:vAlign w:val="center"/>
          </w:tcPr>
          <w:p w14:paraId="55039FF4">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51338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33" w:type="pct"/>
            <w:vMerge w:val="continue"/>
            <w:vAlign w:val="center"/>
          </w:tcPr>
          <w:p w14:paraId="65E95745">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44CAC2C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1643" w:type="pct"/>
            <w:shd w:val="clear" w:color="auto" w:fill="auto"/>
            <w:vAlign w:val="center"/>
          </w:tcPr>
          <w:p w14:paraId="5BF9D5E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梅关大道（G220）</w:t>
            </w:r>
          </w:p>
        </w:tc>
        <w:tc>
          <w:tcPr>
            <w:tcW w:w="841" w:type="pct"/>
            <w:vAlign w:val="center"/>
          </w:tcPr>
          <w:p w14:paraId="20FBD59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41.2/41.2</w:t>
            </w:r>
          </w:p>
        </w:tc>
        <w:tc>
          <w:tcPr>
            <w:tcW w:w="539" w:type="pct"/>
            <w:vAlign w:val="center"/>
          </w:tcPr>
          <w:p w14:paraId="164D7AB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21" w:type="pct"/>
            <w:vAlign w:val="center"/>
          </w:tcPr>
          <w:p w14:paraId="0777C8F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F9BD9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33" w:type="pct"/>
            <w:vMerge w:val="continue"/>
            <w:vAlign w:val="center"/>
          </w:tcPr>
          <w:p w14:paraId="526F0390">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374C32C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1643" w:type="pct"/>
            <w:shd w:val="clear" w:color="auto" w:fill="auto"/>
            <w:vAlign w:val="center"/>
          </w:tcPr>
          <w:p w14:paraId="337109B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德邦快递（丙类仓库）</w:t>
            </w:r>
          </w:p>
        </w:tc>
        <w:tc>
          <w:tcPr>
            <w:tcW w:w="841" w:type="pct"/>
            <w:vAlign w:val="center"/>
          </w:tcPr>
          <w:p w14:paraId="0723385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28.9/28.9</w:t>
            </w:r>
          </w:p>
        </w:tc>
        <w:tc>
          <w:tcPr>
            <w:tcW w:w="539" w:type="pct"/>
            <w:vAlign w:val="center"/>
          </w:tcPr>
          <w:p w14:paraId="476F085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10.5/9</w:t>
            </w:r>
          </w:p>
        </w:tc>
        <w:tc>
          <w:tcPr>
            <w:tcW w:w="521" w:type="pct"/>
            <w:vAlign w:val="center"/>
          </w:tcPr>
          <w:p w14:paraId="79CE562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E80C8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33" w:type="pct"/>
            <w:vMerge w:val="continue"/>
            <w:vAlign w:val="center"/>
          </w:tcPr>
          <w:p w14:paraId="24EA8545">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3093E43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1643" w:type="pct"/>
            <w:shd w:val="clear" w:color="auto" w:fill="auto"/>
            <w:vAlign w:val="center"/>
          </w:tcPr>
          <w:p w14:paraId="711F67E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架空电力线（有绝缘层，H=12m）</w:t>
            </w:r>
          </w:p>
        </w:tc>
        <w:tc>
          <w:tcPr>
            <w:tcW w:w="841" w:type="pct"/>
            <w:vAlign w:val="center"/>
          </w:tcPr>
          <w:p w14:paraId="049043A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38.2/38.2</w:t>
            </w:r>
          </w:p>
        </w:tc>
        <w:tc>
          <w:tcPr>
            <w:tcW w:w="539" w:type="pct"/>
            <w:vAlign w:val="center"/>
          </w:tcPr>
          <w:p w14:paraId="7C80211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1" w:type="pct"/>
            <w:vAlign w:val="center"/>
          </w:tcPr>
          <w:p w14:paraId="7D095C2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925F8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33" w:type="pct"/>
            <w:vMerge w:val="continue"/>
            <w:vAlign w:val="center"/>
          </w:tcPr>
          <w:p w14:paraId="3D0C2F9E">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38BB4AC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1643" w:type="pct"/>
            <w:shd w:val="clear" w:color="auto" w:fill="auto"/>
            <w:vAlign w:val="center"/>
          </w:tcPr>
          <w:p w14:paraId="7E1230F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东深物流（丙类仓库）</w:t>
            </w:r>
          </w:p>
        </w:tc>
        <w:tc>
          <w:tcPr>
            <w:tcW w:w="841" w:type="pct"/>
            <w:vAlign w:val="center"/>
          </w:tcPr>
          <w:p w14:paraId="40AF614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16.6/16.6</w:t>
            </w:r>
          </w:p>
        </w:tc>
        <w:tc>
          <w:tcPr>
            <w:tcW w:w="539" w:type="pct"/>
            <w:vAlign w:val="center"/>
          </w:tcPr>
          <w:p w14:paraId="2442005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10.5/9</w:t>
            </w:r>
          </w:p>
        </w:tc>
        <w:tc>
          <w:tcPr>
            <w:tcW w:w="521" w:type="pct"/>
            <w:vAlign w:val="center"/>
          </w:tcPr>
          <w:p w14:paraId="3471C3F3">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B8ECF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33" w:type="pct"/>
            <w:vMerge w:val="continue"/>
            <w:vAlign w:val="center"/>
          </w:tcPr>
          <w:p w14:paraId="79D23394">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01725E2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1643" w:type="pct"/>
            <w:shd w:val="clear" w:color="auto" w:fill="auto"/>
            <w:vAlign w:val="center"/>
          </w:tcPr>
          <w:p w14:paraId="19A374B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架空电力线（有绝缘层，H=15m）</w:t>
            </w:r>
          </w:p>
        </w:tc>
        <w:tc>
          <w:tcPr>
            <w:tcW w:w="841" w:type="pct"/>
            <w:vAlign w:val="center"/>
          </w:tcPr>
          <w:p w14:paraId="1F0700C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13.4/13.4</w:t>
            </w:r>
          </w:p>
        </w:tc>
        <w:tc>
          <w:tcPr>
            <w:tcW w:w="539" w:type="pct"/>
            <w:vAlign w:val="center"/>
          </w:tcPr>
          <w:p w14:paraId="4DD13D5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21" w:type="pct"/>
            <w:vAlign w:val="center"/>
          </w:tcPr>
          <w:p w14:paraId="72F1905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92BA5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933" w:type="pct"/>
            <w:vMerge w:val="continue"/>
            <w:vAlign w:val="center"/>
          </w:tcPr>
          <w:p w14:paraId="32CC2748">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0C679C8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1643" w:type="pct"/>
            <w:shd w:val="clear" w:color="auto" w:fill="auto"/>
            <w:vAlign w:val="center"/>
          </w:tcPr>
          <w:p w14:paraId="0A21681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行车道路</w:t>
            </w:r>
          </w:p>
        </w:tc>
        <w:tc>
          <w:tcPr>
            <w:tcW w:w="841" w:type="pct"/>
            <w:vAlign w:val="center"/>
          </w:tcPr>
          <w:p w14:paraId="2CCCEB2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6.5/6.5</w:t>
            </w:r>
          </w:p>
        </w:tc>
        <w:tc>
          <w:tcPr>
            <w:tcW w:w="539" w:type="pct"/>
            <w:vAlign w:val="center"/>
          </w:tcPr>
          <w:p w14:paraId="5193C1AC">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21" w:type="pct"/>
            <w:vAlign w:val="center"/>
          </w:tcPr>
          <w:p w14:paraId="075E45C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00758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3" w:type="pct"/>
            <w:vMerge w:val="restart"/>
            <w:vAlign w:val="center"/>
          </w:tcPr>
          <w:p w14:paraId="3CC5D346">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21" w:type="pct"/>
            <w:shd w:val="clear" w:color="auto" w:fill="auto"/>
            <w:vAlign w:val="center"/>
          </w:tcPr>
          <w:p w14:paraId="6668395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北侧</w:t>
            </w:r>
          </w:p>
        </w:tc>
        <w:tc>
          <w:tcPr>
            <w:tcW w:w="1643" w:type="pct"/>
            <w:shd w:val="clear" w:color="auto" w:fill="auto"/>
            <w:vAlign w:val="center"/>
          </w:tcPr>
          <w:p w14:paraId="7558FE0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环城路</w:t>
            </w:r>
          </w:p>
        </w:tc>
        <w:tc>
          <w:tcPr>
            <w:tcW w:w="841" w:type="pct"/>
            <w:vAlign w:val="center"/>
          </w:tcPr>
          <w:p w14:paraId="3FEE387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28.0/28.0</w:t>
            </w:r>
          </w:p>
        </w:tc>
        <w:tc>
          <w:tcPr>
            <w:tcW w:w="539" w:type="pct"/>
            <w:shd w:val="clear" w:color="auto" w:fill="auto"/>
            <w:vAlign w:val="center"/>
          </w:tcPr>
          <w:p w14:paraId="07D2164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1" w:type="pct"/>
            <w:vAlign w:val="center"/>
          </w:tcPr>
          <w:p w14:paraId="35648AA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8B234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3" w:type="pct"/>
            <w:vMerge w:val="continue"/>
            <w:vAlign w:val="center"/>
          </w:tcPr>
          <w:p w14:paraId="626DF032">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0F80644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北侧</w:t>
            </w:r>
          </w:p>
        </w:tc>
        <w:tc>
          <w:tcPr>
            <w:tcW w:w="1643" w:type="pct"/>
            <w:shd w:val="clear" w:color="auto" w:fill="auto"/>
            <w:vAlign w:val="center"/>
          </w:tcPr>
          <w:p w14:paraId="1AF1D87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架空电力线（有绝缘层，H=6m）</w:t>
            </w:r>
          </w:p>
        </w:tc>
        <w:tc>
          <w:tcPr>
            <w:tcW w:w="841" w:type="pct"/>
            <w:vAlign w:val="center"/>
          </w:tcPr>
          <w:p w14:paraId="3398511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24/24</w:t>
            </w:r>
          </w:p>
        </w:tc>
        <w:tc>
          <w:tcPr>
            <w:tcW w:w="539" w:type="pct"/>
            <w:shd w:val="clear" w:color="auto" w:fill="auto"/>
            <w:vAlign w:val="center"/>
          </w:tcPr>
          <w:p w14:paraId="0DEF625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1" w:type="pct"/>
            <w:vAlign w:val="center"/>
          </w:tcPr>
          <w:p w14:paraId="3487A16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C21C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3" w:type="pct"/>
            <w:vMerge w:val="continue"/>
            <w:vAlign w:val="center"/>
          </w:tcPr>
          <w:p w14:paraId="0212D9C1">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0333F71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1643" w:type="pct"/>
            <w:shd w:val="clear" w:color="auto" w:fill="auto"/>
            <w:vAlign w:val="center"/>
          </w:tcPr>
          <w:p w14:paraId="3D58CDB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梅关大道（G220）</w:t>
            </w:r>
          </w:p>
        </w:tc>
        <w:tc>
          <w:tcPr>
            <w:tcW w:w="841" w:type="pct"/>
            <w:vAlign w:val="center"/>
          </w:tcPr>
          <w:p w14:paraId="3E64565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20.1/20.1</w:t>
            </w:r>
          </w:p>
        </w:tc>
        <w:tc>
          <w:tcPr>
            <w:tcW w:w="539" w:type="pct"/>
            <w:shd w:val="clear" w:color="auto" w:fill="auto"/>
            <w:vAlign w:val="center"/>
          </w:tcPr>
          <w:p w14:paraId="3FF5345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1" w:type="pct"/>
            <w:vAlign w:val="center"/>
          </w:tcPr>
          <w:p w14:paraId="4CD5A94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8E2DE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3" w:type="pct"/>
            <w:vMerge w:val="continue"/>
            <w:vAlign w:val="center"/>
          </w:tcPr>
          <w:p w14:paraId="589AE258">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052D467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1643" w:type="pct"/>
            <w:shd w:val="clear" w:color="auto" w:fill="auto"/>
            <w:vAlign w:val="center"/>
          </w:tcPr>
          <w:p w14:paraId="11B7665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德邦快递（丙类仓库）</w:t>
            </w:r>
          </w:p>
        </w:tc>
        <w:tc>
          <w:tcPr>
            <w:tcW w:w="841" w:type="pct"/>
            <w:vAlign w:val="center"/>
          </w:tcPr>
          <w:p w14:paraId="1CFB443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47.9/47.9</w:t>
            </w:r>
          </w:p>
        </w:tc>
        <w:tc>
          <w:tcPr>
            <w:tcW w:w="539" w:type="pct"/>
            <w:shd w:val="clear" w:color="auto" w:fill="auto"/>
            <w:vAlign w:val="center"/>
          </w:tcPr>
          <w:p w14:paraId="5D52B32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10.5/9</w:t>
            </w:r>
          </w:p>
        </w:tc>
        <w:tc>
          <w:tcPr>
            <w:tcW w:w="521" w:type="pct"/>
            <w:vAlign w:val="center"/>
          </w:tcPr>
          <w:p w14:paraId="1F4F8FC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81F63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33" w:type="pct"/>
            <w:vMerge w:val="continue"/>
            <w:vAlign w:val="center"/>
          </w:tcPr>
          <w:p w14:paraId="7078E902">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2A1B031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1643" w:type="pct"/>
            <w:shd w:val="clear" w:color="auto" w:fill="auto"/>
            <w:vAlign w:val="center"/>
          </w:tcPr>
          <w:p w14:paraId="446CBD3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架空电力线（有绝缘层，H=12m）</w:t>
            </w:r>
          </w:p>
        </w:tc>
        <w:tc>
          <w:tcPr>
            <w:tcW w:w="841" w:type="pct"/>
            <w:vAlign w:val="center"/>
          </w:tcPr>
          <w:p w14:paraId="3202F9A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48/48</w:t>
            </w:r>
          </w:p>
        </w:tc>
        <w:tc>
          <w:tcPr>
            <w:tcW w:w="539" w:type="pct"/>
            <w:shd w:val="clear" w:color="auto" w:fill="auto"/>
            <w:vAlign w:val="center"/>
          </w:tcPr>
          <w:p w14:paraId="18EA3ED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1" w:type="pct"/>
            <w:vAlign w:val="center"/>
          </w:tcPr>
          <w:p w14:paraId="0F291E7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6B14C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33" w:type="pct"/>
            <w:vMerge w:val="continue"/>
            <w:vAlign w:val="center"/>
          </w:tcPr>
          <w:p w14:paraId="7B3BEAC4">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0ADCF1F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1643" w:type="pct"/>
            <w:shd w:val="clear" w:color="auto" w:fill="auto"/>
            <w:vAlign w:val="center"/>
          </w:tcPr>
          <w:p w14:paraId="747F8C4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color w:val="auto"/>
                <w:kern w:val="2"/>
                <w:sz w:val="21"/>
                <w:szCs w:val="21"/>
                <w:lang w:val="en-US" w:eastAsia="zh-CN" w:bidi="ar-SA"/>
              </w:rPr>
              <w:t>东深物流（丙类仓库）</w:t>
            </w:r>
          </w:p>
        </w:tc>
        <w:tc>
          <w:tcPr>
            <w:tcW w:w="841" w:type="pct"/>
            <w:vAlign w:val="center"/>
          </w:tcPr>
          <w:p w14:paraId="3AFDA4C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48.3/48.3</w:t>
            </w:r>
          </w:p>
        </w:tc>
        <w:tc>
          <w:tcPr>
            <w:tcW w:w="539" w:type="pct"/>
            <w:shd w:val="clear" w:color="auto" w:fill="auto"/>
            <w:vAlign w:val="center"/>
          </w:tcPr>
          <w:p w14:paraId="225ACC0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10.5/9</w:t>
            </w:r>
          </w:p>
        </w:tc>
        <w:tc>
          <w:tcPr>
            <w:tcW w:w="521" w:type="pct"/>
            <w:vAlign w:val="center"/>
          </w:tcPr>
          <w:p w14:paraId="6FF4E0AF">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8396A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33" w:type="pct"/>
            <w:vMerge w:val="continue"/>
            <w:vAlign w:val="center"/>
          </w:tcPr>
          <w:p w14:paraId="7EDCCC56">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6B232FB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1643" w:type="pct"/>
            <w:shd w:val="clear" w:color="auto" w:fill="auto"/>
            <w:vAlign w:val="center"/>
          </w:tcPr>
          <w:p w14:paraId="4001921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架空电力线（有绝缘层，H=15m）</w:t>
            </w:r>
          </w:p>
        </w:tc>
        <w:tc>
          <w:tcPr>
            <w:tcW w:w="841" w:type="pct"/>
            <w:vAlign w:val="center"/>
          </w:tcPr>
          <w:p w14:paraId="4EBEB14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46.3/46.3</w:t>
            </w:r>
          </w:p>
        </w:tc>
        <w:tc>
          <w:tcPr>
            <w:tcW w:w="539" w:type="pct"/>
            <w:shd w:val="clear" w:color="auto" w:fill="auto"/>
            <w:vAlign w:val="center"/>
          </w:tcPr>
          <w:p w14:paraId="50EADAA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21" w:type="pct"/>
            <w:vAlign w:val="center"/>
          </w:tcPr>
          <w:p w14:paraId="622AF6D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D77CE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933" w:type="pct"/>
            <w:vMerge w:val="continue"/>
            <w:vAlign w:val="center"/>
          </w:tcPr>
          <w:p w14:paraId="04348C68">
            <w:pPr>
              <w:spacing w:line="240" w:lineRule="exact"/>
              <w:jc w:val="center"/>
              <w:rPr>
                <w:rFonts w:ascii="Times New Roman" w:hAnsi="Times New Roman" w:cs="Times New Roman"/>
                <w:bCs/>
                <w:color w:val="auto"/>
                <w:szCs w:val="24"/>
              </w:rPr>
            </w:pPr>
          </w:p>
        </w:tc>
        <w:tc>
          <w:tcPr>
            <w:tcW w:w="521" w:type="pct"/>
            <w:shd w:val="clear" w:color="auto" w:fill="auto"/>
            <w:vAlign w:val="center"/>
          </w:tcPr>
          <w:p w14:paraId="0ED553A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西南侧</w:t>
            </w:r>
          </w:p>
        </w:tc>
        <w:tc>
          <w:tcPr>
            <w:tcW w:w="1643" w:type="pct"/>
            <w:shd w:val="clear" w:color="auto" w:fill="auto"/>
            <w:vAlign w:val="center"/>
          </w:tcPr>
          <w:p w14:paraId="48CD24F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行车道路</w:t>
            </w:r>
          </w:p>
        </w:tc>
        <w:tc>
          <w:tcPr>
            <w:tcW w:w="841" w:type="pct"/>
            <w:vAlign w:val="center"/>
          </w:tcPr>
          <w:p w14:paraId="24D1228C">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26.6/26.6</w:t>
            </w:r>
          </w:p>
        </w:tc>
        <w:tc>
          <w:tcPr>
            <w:tcW w:w="539" w:type="pct"/>
            <w:shd w:val="clear" w:color="auto" w:fill="auto"/>
            <w:vAlign w:val="center"/>
          </w:tcPr>
          <w:p w14:paraId="5CCBC9C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21" w:type="pct"/>
            <w:vAlign w:val="center"/>
          </w:tcPr>
          <w:p w14:paraId="2265853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Times New Roman" w:hAnsi="Times New Roman"/>
          <w:color w:val="auto"/>
          <w:spacing w:val="-6"/>
        </w:rPr>
      </w:pPr>
      <w:r>
        <w:rPr>
          <w:rFonts w:ascii="Times New Roman" w:hAnsi="Times New Roman"/>
          <w:color w:val="auto"/>
          <w:spacing w:val="-6"/>
          <w:sz w:val="28"/>
          <w:szCs w:val="28"/>
        </w:rPr>
        <w:t>从表</w:t>
      </w:r>
      <w:r>
        <w:rPr>
          <w:rFonts w:hint="eastAsia" w:ascii="Times New Roman" w:hAnsi="Times New Roman"/>
          <w:color w:val="auto"/>
          <w:spacing w:val="-6"/>
          <w:sz w:val="28"/>
          <w:szCs w:val="28"/>
        </w:rPr>
        <w:t>5.4-2</w:t>
      </w:r>
      <w:r>
        <w:rPr>
          <w:rFonts w:ascii="Times New Roman" w:hAnsi="Times New Roman"/>
          <w:color w:val="auto"/>
          <w:spacing w:val="-6"/>
          <w:sz w:val="28"/>
          <w:szCs w:val="28"/>
        </w:rPr>
        <w:t>可以看出，</w:t>
      </w:r>
      <w:r>
        <w:rPr>
          <w:rFonts w:hint="eastAsia" w:ascii="Times New Roman" w:hAnsi="Times New Roman"/>
          <w:color w:val="auto"/>
          <w:spacing w:val="-6"/>
          <w:sz w:val="28"/>
          <w:szCs w:val="28"/>
        </w:rPr>
        <w:t>该加油站的</w:t>
      </w:r>
      <w:r>
        <w:rPr>
          <w:rFonts w:ascii="Times New Roman" w:hAnsi="Times New Roman"/>
          <w:color w:val="auto"/>
          <w:spacing w:val="-6"/>
          <w:sz w:val="28"/>
          <w:szCs w:val="28"/>
        </w:rPr>
        <w:t>油罐、加油机、通气管管口与站外建、构筑物的防火距离符合《汽车加油</w:t>
      </w:r>
      <w:r>
        <w:rPr>
          <w:rFonts w:hint="eastAsia" w:ascii="Times New Roman" w:hAnsi="Times New Roman"/>
          <w:color w:val="auto"/>
          <w:spacing w:val="-6"/>
          <w:sz w:val="28"/>
          <w:szCs w:val="28"/>
          <w:lang w:eastAsia="zh-CN"/>
        </w:rPr>
        <w:t>加气</w:t>
      </w:r>
      <w:r>
        <w:rPr>
          <w:rFonts w:ascii="Times New Roman" w:hAnsi="Times New Roman"/>
          <w:color w:val="auto"/>
          <w:spacing w:val="-6"/>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53"/>
      <w:bookmarkStart w:id="168" w:name="_Toc6308"/>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6"/>
        <w:gridCol w:w="5713"/>
        <w:gridCol w:w="839"/>
        <w:gridCol w:w="2151"/>
        <w:gridCol w:w="426"/>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222" w:type="pct"/>
            <w:vAlign w:val="center"/>
          </w:tcPr>
          <w:p w14:paraId="3D129B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检查内容</w:t>
            </w:r>
          </w:p>
        </w:tc>
        <w:tc>
          <w:tcPr>
            <w:tcW w:w="438" w:type="pct"/>
            <w:vAlign w:val="center"/>
          </w:tcPr>
          <w:p w14:paraId="2B2182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检查记录</w:t>
            </w:r>
          </w:p>
        </w:tc>
        <w:tc>
          <w:tcPr>
            <w:tcW w:w="222" w:type="pct"/>
            <w:vAlign w:val="center"/>
          </w:tcPr>
          <w:p w14:paraId="62A019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222" w:type="pct"/>
            <w:vAlign w:val="center"/>
          </w:tcPr>
          <w:p w14:paraId="5B080CC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8" w:type="pct"/>
            <w:vAlign w:val="center"/>
          </w:tcPr>
          <w:p w14:paraId="72D32E0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分开设置</w:t>
            </w:r>
          </w:p>
        </w:tc>
        <w:tc>
          <w:tcPr>
            <w:tcW w:w="222" w:type="pct"/>
            <w:vAlign w:val="center"/>
          </w:tcPr>
          <w:p w14:paraId="201840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95" w:hRule="atLeast"/>
          <w:jc w:val="center"/>
        </w:trPr>
        <w:tc>
          <w:tcPr>
            <w:tcW w:w="222" w:type="pct"/>
            <w:vAlign w:val="center"/>
          </w:tcPr>
          <w:p w14:paraId="6943813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8"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单车道宽度</w:t>
            </w:r>
            <w:r>
              <w:rPr>
                <w:rFonts w:hint="eastAsia" w:ascii="宋体" w:hAnsi="宋体"/>
                <w:color w:val="auto"/>
                <w:lang w:val="en-US" w:eastAsia="zh-CN"/>
              </w:rPr>
              <w:t>6</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lang w:val="en-US" w:eastAsia="zh-CN"/>
              </w:rPr>
              <w:t>10</w:t>
            </w:r>
            <w:r>
              <w:rPr>
                <w:rFonts w:ascii="宋体" w:hAnsi="宋体"/>
                <w:color w:val="auto"/>
              </w:rPr>
              <w:t>m</w:t>
            </w:r>
          </w:p>
        </w:tc>
        <w:tc>
          <w:tcPr>
            <w:tcW w:w="222" w:type="pct"/>
            <w:vAlign w:val="center"/>
          </w:tcPr>
          <w:p w14:paraId="1F290A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222" w:type="pct"/>
            <w:vAlign w:val="center"/>
          </w:tcPr>
          <w:p w14:paraId="5131BBA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8"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不小于9m</w:t>
            </w:r>
          </w:p>
        </w:tc>
        <w:tc>
          <w:tcPr>
            <w:tcW w:w="222" w:type="pct"/>
            <w:vAlign w:val="center"/>
          </w:tcPr>
          <w:p w14:paraId="5CD9FF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222" w:type="pct"/>
            <w:vAlign w:val="center"/>
          </w:tcPr>
          <w:p w14:paraId="792AB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站内停车位应为平坡，道路坡度不应大于8%，且宜坡向站外。</w:t>
            </w:r>
          </w:p>
        </w:tc>
        <w:tc>
          <w:tcPr>
            <w:tcW w:w="438"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站内停车位为平坡，道路坡度不大于8%</w:t>
            </w:r>
          </w:p>
        </w:tc>
        <w:tc>
          <w:tcPr>
            <w:tcW w:w="222" w:type="pct"/>
            <w:vAlign w:val="center"/>
          </w:tcPr>
          <w:p w14:paraId="427113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222" w:type="pct"/>
            <w:vAlign w:val="center"/>
          </w:tcPr>
          <w:p w14:paraId="13B6ACC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8"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混凝土路面</w:t>
            </w:r>
          </w:p>
        </w:tc>
        <w:tc>
          <w:tcPr>
            <w:tcW w:w="222" w:type="pct"/>
            <w:vAlign w:val="center"/>
          </w:tcPr>
          <w:p w14:paraId="2F9953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222" w:type="pct"/>
            <w:vAlign w:val="center"/>
          </w:tcPr>
          <w:p w14:paraId="3965CB5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作业区与辅助服务区之间应有界线标识。</w:t>
            </w:r>
          </w:p>
        </w:tc>
        <w:tc>
          <w:tcPr>
            <w:tcW w:w="438" w:type="pct"/>
            <w:vAlign w:val="center"/>
          </w:tcPr>
          <w:p w14:paraId="2385A1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作业区与辅助服务区之间有界线标识</w:t>
            </w:r>
          </w:p>
        </w:tc>
        <w:tc>
          <w:tcPr>
            <w:tcW w:w="222" w:type="pct"/>
            <w:vAlign w:val="center"/>
          </w:tcPr>
          <w:p w14:paraId="178EEB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222" w:type="pct"/>
            <w:vAlign w:val="center"/>
          </w:tcPr>
          <w:p w14:paraId="43D7F49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8" w:type="pct"/>
            <w:vAlign w:val="center"/>
          </w:tcPr>
          <w:p w14:paraId="0D0570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2" w:type="pct"/>
            <w:vAlign w:val="center"/>
          </w:tcPr>
          <w:p w14:paraId="7EAE323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222" w:type="pct"/>
            <w:vAlign w:val="center"/>
          </w:tcPr>
          <w:p w14:paraId="68E754E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加油加气加氢站作业区内，不得有“明火地点”或“散发火花地点”。</w:t>
            </w:r>
          </w:p>
        </w:tc>
        <w:tc>
          <w:tcPr>
            <w:tcW w:w="438" w:type="pct"/>
            <w:vAlign w:val="center"/>
          </w:tcPr>
          <w:p w14:paraId="5FE7F40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2" w:type="pct"/>
            <w:vAlign w:val="center"/>
          </w:tcPr>
          <w:p w14:paraId="58C2C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82" w:hRule="atLeast"/>
          <w:jc w:val="center"/>
        </w:trPr>
        <w:tc>
          <w:tcPr>
            <w:tcW w:w="222" w:type="pct"/>
            <w:vAlign w:val="center"/>
          </w:tcPr>
          <w:p w14:paraId="52E3C8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8" w:type="pct"/>
            <w:vAlign w:val="center"/>
          </w:tcPr>
          <w:p w14:paraId="3FC6E4D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2" w:type="pct"/>
            <w:vAlign w:val="center"/>
          </w:tcPr>
          <w:p w14:paraId="75FD1B1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222" w:type="pct"/>
            <w:vAlign w:val="center"/>
          </w:tcPr>
          <w:p w14:paraId="4388EA8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电动汽车充电设施应布置在辅助服务区内</w:t>
            </w:r>
          </w:p>
        </w:tc>
        <w:tc>
          <w:tcPr>
            <w:tcW w:w="438" w:type="pct"/>
            <w:vAlign w:val="center"/>
          </w:tcPr>
          <w:p w14:paraId="40669D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rPr>
              <w:t>电动汽车充电设施</w:t>
            </w:r>
            <w:r>
              <w:rPr>
                <w:rFonts w:hint="eastAsia" w:ascii="宋体" w:hAnsi="宋体"/>
                <w:color w:val="auto"/>
                <w:lang w:val="en-US" w:eastAsia="zh-CN"/>
              </w:rPr>
              <w:t>布置在辅助服务区内</w:t>
            </w:r>
          </w:p>
        </w:tc>
        <w:tc>
          <w:tcPr>
            <w:tcW w:w="222" w:type="pct"/>
            <w:vAlign w:val="center"/>
          </w:tcPr>
          <w:p w14:paraId="14FC57E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222" w:type="pct"/>
            <w:vAlign w:val="center"/>
          </w:tcPr>
          <w:p w14:paraId="625734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8" w:type="pct"/>
            <w:vAlign w:val="center"/>
          </w:tcPr>
          <w:p w14:paraId="1D320CB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配电间布置在作业区外</w:t>
            </w:r>
          </w:p>
        </w:tc>
        <w:tc>
          <w:tcPr>
            <w:tcW w:w="222" w:type="pct"/>
            <w:vAlign w:val="center"/>
          </w:tcPr>
          <w:p w14:paraId="246563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222" w:type="pct"/>
            <w:vAlign w:val="center"/>
          </w:tcPr>
          <w:p w14:paraId="0D693B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8" w:type="pct"/>
            <w:vAlign w:val="center"/>
          </w:tcPr>
          <w:p w14:paraId="4E6BED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2" w:type="pct"/>
            <w:vAlign w:val="center"/>
          </w:tcPr>
          <w:p w14:paraId="427D9F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95" w:hRule="atLeast"/>
          <w:jc w:val="center"/>
        </w:trPr>
        <w:tc>
          <w:tcPr>
            <w:tcW w:w="222" w:type="pct"/>
            <w:vAlign w:val="center"/>
          </w:tcPr>
          <w:p w14:paraId="5FE6C1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8" w:type="pct"/>
            <w:vAlign w:val="center"/>
          </w:tcPr>
          <w:p w14:paraId="220AF7E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2" w:type="pct"/>
            <w:vAlign w:val="center"/>
          </w:tcPr>
          <w:p w14:paraId="56DC30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222" w:type="pct"/>
            <w:vAlign w:val="center"/>
          </w:tcPr>
          <w:p w14:paraId="7083017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8" w:type="pct"/>
            <w:vAlign w:val="center"/>
          </w:tcPr>
          <w:p w14:paraId="172407C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2" w:type="pct"/>
            <w:vAlign w:val="center"/>
          </w:tcPr>
          <w:p w14:paraId="2BAEDD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973" w:hRule="atLeast"/>
          <w:jc w:val="center"/>
        </w:trPr>
        <w:tc>
          <w:tcPr>
            <w:tcW w:w="222" w:type="pct"/>
            <w:vAlign w:val="center"/>
          </w:tcPr>
          <w:p w14:paraId="693653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8" w:type="pct"/>
            <w:vAlign w:val="center"/>
          </w:tcPr>
          <w:p w14:paraId="779B4E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2" w:type="pct"/>
            <w:vAlign w:val="center"/>
          </w:tcPr>
          <w:p w14:paraId="454AF8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2" w:hRule="atLeast"/>
          <w:jc w:val="center"/>
        </w:trPr>
        <w:tc>
          <w:tcPr>
            <w:tcW w:w="222" w:type="pct"/>
            <w:vAlign w:val="center"/>
          </w:tcPr>
          <w:p w14:paraId="3062332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8" w:type="pct"/>
            <w:vAlign w:val="center"/>
          </w:tcPr>
          <w:p w14:paraId="2483F4E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详见表5.5-2站内设施之间的防火间距表</w:t>
            </w:r>
          </w:p>
        </w:tc>
        <w:tc>
          <w:tcPr>
            <w:tcW w:w="222" w:type="pct"/>
            <w:vAlign w:val="center"/>
          </w:tcPr>
          <w:p w14:paraId="5BCE2E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5069"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44"/>
        <w:gridCol w:w="1710"/>
        <w:gridCol w:w="2990"/>
        <w:gridCol w:w="1742"/>
        <w:gridCol w:w="1468"/>
        <w:gridCol w:w="874"/>
      </w:tblGrid>
      <w:tr w14:paraId="674AF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679" w:hRule="atLeast"/>
          <w:tblHeader/>
        </w:trPr>
        <w:tc>
          <w:tcPr>
            <w:tcW w:w="241" w:type="pct"/>
            <w:vAlign w:val="center"/>
          </w:tcPr>
          <w:p w14:paraId="7774CE82">
            <w:pPr>
              <w:autoSpaceDE w:val="0"/>
              <w:autoSpaceDN w:val="0"/>
              <w:snapToGrid w:val="0"/>
              <w:ind w:left="0" w:leftChars="0" w:right="0" w:rightChars="0" w:firstLine="0" w:firstLineChars="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926" w:type="pct"/>
            <w:vAlign w:val="center"/>
          </w:tcPr>
          <w:p w14:paraId="653B3AF6">
            <w:pPr>
              <w:autoSpaceDE w:val="0"/>
              <w:autoSpaceDN w:val="0"/>
              <w:snapToGrid w:val="0"/>
              <w:ind w:left="0" w:leftChars="0" w:right="0" w:rightChars="0" w:firstLine="0" w:firstLineChars="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619" w:type="pct"/>
            <w:vAlign w:val="center"/>
          </w:tcPr>
          <w:p w14:paraId="01F8A0A0">
            <w:pPr>
              <w:autoSpaceDE w:val="0"/>
              <w:autoSpaceDN w:val="0"/>
              <w:snapToGrid w:val="0"/>
              <w:ind w:left="0" w:leftChars="0" w:right="0" w:rightChars="0" w:firstLine="0" w:firstLineChars="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943" w:type="pct"/>
            <w:vAlign w:val="center"/>
          </w:tcPr>
          <w:p w14:paraId="7E9CBE41">
            <w:pPr>
              <w:snapToGrid w:val="0"/>
              <w:ind w:left="0" w:leftChars="0" w:right="0" w:rightChars="0" w:firstLine="0" w:firstLineChars="0"/>
              <w:jc w:val="center"/>
              <w:rPr>
                <w:rFonts w:ascii="Times New Roman" w:hAnsi="Times New Roman" w:cs="Times New Roman"/>
                <w:b/>
                <w:bCs/>
                <w:color w:val="auto"/>
              </w:rPr>
            </w:pPr>
            <w:r>
              <w:rPr>
                <w:rFonts w:ascii="Times New Roman" w:hAnsi="Times New Roman" w:cs="Times New Roman"/>
                <w:b/>
                <w:bCs/>
                <w:color w:val="auto"/>
              </w:rPr>
              <w:t>标准要求（m）</w:t>
            </w:r>
          </w:p>
        </w:tc>
        <w:tc>
          <w:tcPr>
            <w:tcW w:w="795" w:type="pct"/>
            <w:vAlign w:val="center"/>
          </w:tcPr>
          <w:p w14:paraId="44DAAB1B">
            <w:pPr>
              <w:snapToGrid w:val="0"/>
              <w:ind w:left="0" w:leftChars="0" w:right="0" w:rightChars="0" w:firstLine="0" w:firstLineChars="0"/>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473" w:type="pct"/>
            <w:shd w:val="clear" w:color="auto" w:fill="auto"/>
            <w:vAlign w:val="center"/>
          </w:tcPr>
          <w:p w14:paraId="2343393B">
            <w:pPr>
              <w:snapToGrid w:val="0"/>
              <w:ind w:left="0" w:leftChars="0" w:right="0" w:rightChars="0" w:firstLine="0" w:firstLineChars="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BE75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74CBCF42">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1FCC4F34">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埋地油罐</w:t>
            </w:r>
          </w:p>
        </w:tc>
        <w:tc>
          <w:tcPr>
            <w:tcW w:w="1619" w:type="pct"/>
            <w:vAlign w:val="center"/>
          </w:tcPr>
          <w:p w14:paraId="6B18E777">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埋地油罐</w:t>
            </w:r>
          </w:p>
        </w:tc>
        <w:tc>
          <w:tcPr>
            <w:tcW w:w="943" w:type="pct"/>
            <w:vAlign w:val="center"/>
          </w:tcPr>
          <w:p w14:paraId="4D926A6E">
            <w:pPr>
              <w:jc w:val="center"/>
              <w:rPr>
                <w:rFonts w:ascii="Times New Roman" w:hAnsi="Times New Roman" w:eastAsia="宋体" w:cs="Times New Roman"/>
                <w:color w:val="auto"/>
                <w:sz w:val="21"/>
              </w:rPr>
            </w:pPr>
            <w:r>
              <w:rPr>
                <w:rFonts w:ascii="Times New Roman" w:hAnsi="Times New Roman" w:cs="Times New Roman"/>
                <w:color w:val="auto"/>
              </w:rPr>
              <w:t>0.5</w:t>
            </w:r>
          </w:p>
        </w:tc>
        <w:tc>
          <w:tcPr>
            <w:tcW w:w="795" w:type="pct"/>
            <w:vAlign w:val="center"/>
          </w:tcPr>
          <w:p w14:paraId="3D93DD39">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0.5</w:t>
            </w:r>
          </w:p>
        </w:tc>
        <w:tc>
          <w:tcPr>
            <w:tcW w:w="473" w:type="pct"/>
            <w:shd w:val="clear" w:color="auto" w:fill="auto"/>
            <w:vAlign w:val="center"/>
          </w:tcPr>
          <w:p w14:paraId="3C9A1EA6">
            <w:pPr>
              <w:snapToGrid w:val="0"/>
              <w:ind w:left="0" w:leftChars="0" w:right="0" w:rightChars="0" w:firstLine="0" w:firstLineChars="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eastAsia="宋体"/>
                <w:color w:val="auto"/>
                <w:sz w:val="21"/>
              </w:rPr>
              <w:t>符合</w:t>
            </w:r>
          </w:p>
        </w:tc>
      </w:tr>
      <w:tr w14:paraId="55B63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637C7634">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44F87F42">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汽油罐</w:t>
            </w:r>
          </w:p>
        </w:tc>
        <w:tc>
          <w:tcPr>
            <w:tcW w:w="1619" w:type="pct"/>
            <w:vAlign w:val="center"/>
          </w:tcPr>
          <w:p w14:paraId="35F98606">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站房</w:t>
            </w:r>
          </w:p>
        </w:tc>
        <w:tc>
          <w:tcPr>
            <w:tcW w:w="943" w:type="pct"/>
            <w:vAlign w:val="center"/>
          </w:tcPr>
          <w:p w14:paraId="7DC093CF">
            <w:pPr>
              <w:jc w:val="center"/>
              <w:rPr>
                <w:rFonts w:ascii="Times New Roman" w:hAnsi="Times New Roman" w:eastAsia="宋体" w:cs="Times New Roman"/>
                <w:color w:val="auto"/>
                <w:sz w:val="21"/>
              </w:rPr>
            </w:pPr>
            <w:r>
              <w:rPr>
                <w:rFonts w:ascii="Times New Roman" w:hAnsi="Times New Roman" w:cs="Times New Roman"/>
                <w:color w:val="auto"/>
              </w:rPr>
              <w:t>4</w:t>
            </w:r>
          </w:p>
        </w:tc>
        <w:tc>
          <w:tcPr>
            <w:tcW w:w="795" w:type="pct"/>
            <w:vAlign w:val="center"/>
          </w:tcPr>
          <w:p w14:paraId="029B74B0">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16.2</w:t>
            </w:r>
          </w:p>
        </w:tc>
        <w:tc>
          <w:tcPr>
            <w:tcW w:w="473" w:type="pct"/>
            <w:vAlign w:val="center"/>
          </w:tcPr>
          <w:p w14:paraId="4F9D40D4">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3374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5751F3BB">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234D0DB8">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柴油罐</w:t>
            </w:r>
          </w:p>
        </w:tc>
        <w:tc>
          <w:tcPr>
            <w:tcW w:w="1619" w:type="pct"/>
            <w:vAlign w:val="center"/>
          </w:tcPr>
          <w:p w14:paraId="3BF45DB3">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站房</w:t>
            </w:r>
          </w:p>
        </w:tc>
        <w:tc>
          <w:tcPr>
            <w:tcW w:w="943" w:type="pct"/>
            <w:vAlign w:val="center"/>
          </w:tcPr>
          <w:p w14:paraId="39CC2A1E">
            <w:pPr>
              <w:jc w:val="center"/>
              <w:rPr>
                <w:rFonts w:ascii="Times New Roman" w:hAnsi="Times New Roman" w:eastAsia="宋体" w:cs="Times New Roman"/>
                <w:color w:val="auto"/>
                <w:sz w:val="21"/>
              </w:rPr>
            </w:pPr>
            <w:r>
              <w:rPr>
                <w:rFonts w:ascii="Times New Roman" w:hAnsi="Times New Roman" w:cs="Times New Roman"/>
                <w:color w:val="auto"/>
              </w:rPr>
              <w:t>3</w:t>
            </w:r>
          </w:p>
        </w:tc>
        <w:tc>
          <w:tcPr>
            <w:tcW w:w="795" w:type="pct"/>
            <w:vAlign w:val="center"/>
          </w:tcPr>
          <w:p w14:paraId="3D11300E">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20.2</w:t>
            </w:r>
          </w:p>
        </w:tc>
        <w:tc>
          <w:tcPr>
            <w:tcW w:w="473" w:type="pct"/>
            <w:vAlign w:val="center"/>
          </w:tcPr>
          <w:p w14:paraId="4DC34DE4">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7747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19780FEE">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36910852">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汽油罐</w:t>
            </w:r>
          </w:p>
        </w:tc>
        <w:tc>
          <w:tcPr>
            <w:tcW w:w="1619" w:type="pct"/>
            <w:shd w:val="clear" w:color="auto" w:fill="auto"/>
            <w:vAlign w:val="center"/>
          </w:tcPr>
          <w:p w14:paraId="3DE9FC6A">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站区围墙</w:t>
            </w:r>
          </w:p>
        </w:tc>
        <w:tc>
          <w:tcPr>
            <w:tcW w:w="943" w:type="pct"/>
            <w:shd w:val="clear" w:color="auto" w:fill="auto"/>
            <w:vAlign w:val="center"/>
          </w:tcPr>
          <w:p w14:paraId="7C91D07B">
            <w:pPr>
              <w:jc w:val="center"/>
              <w:rPr>
                <w:rFonts w:ascii="Times New Roman" w:hAnsi="Times New Roman" w:eastAsia="宋体" w:cs="Times New Roman"/>
                <w:color w:val="auto"/>
                <w:sz w:val="21"/>
              </w:rPr>
            </w:pPr>
            <w:r>
              <w:rPr>
                <w:rFonts w:ascii="Times New Roman" w:hAnsi="Times New Roman" w:cs="Times New Roman"/>
                <w:color w:val="auto"/>
              </w:rPr>
              <w:t>2</w:t>
            </w:r>
          </w:p>
        </w:tc>
        <w:tc>
          <w:tcPr>
            <w:tcW w:w="795" w:type="pct"/>
            <w:vAlign w:val="center"/>
          </w:tcPr>
          <w:p w14:paraId="036EC60C">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5.5</w:t>
            </w:r>
          </w:p>
        </w:tc>
        <w:tc>
          <w:tcPr>
            <w:tcW w:w="473" w:type="pct"/>
            <w:vAlign w:val="center"/>
          </w:tcPr>
          <w:p w14:paraId="03FD1EBE">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10183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07C56F42">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010E9824">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柴油罐</w:t>
            </w:r>
          </w:p>
        </w:tc>
        <w:tc>
          <w:tcPr>
            <w:tcW w:w="1619" w:type="pct"/>
            <w:shd w:val="clear" w:color="auto" w:fill="auto"/>
            <w:vAlign w:val="center"/>
          </w:tcPr>
          <w:p w14:paraId="3D949FE9">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站区围墙</w:t>
            </w:r>
          </w:p>
        </w:tc>
        <w:tc>
          <w:tcPr>
            <w:tcW w:w="943" w:type="pct"/>
            <w:shd w:val="clear" w:color="auto" w:fill="auto"/>
            <w:vAlign w:val="center"/>
          </w:tcPr>
          <w:p w14:paraId="1F998401">
            <w:pPr>
              <w:jc w:val="center"/>
              <w:rPr>
                <w:rFonts w:ascii="Times New Roman" w:hAnsi="Times New Roman" w:eastAsia="宋体" w:cs="Times New Roman"/>
                <w:color w:val="auto"/>
                <w:sz w:val="21"/>
              </w:rPr>
            </w:pPr>
            <w:r>
              <w:rPr>
                <w:rFonts w:ascii="Times New Roman" w:hAnsi="Times New Roman" w:cs="Times New Roman"/>
                <w:color w:val="auto"/>
              </w:rPr>
              <w:t>2</w:t>
            </w:r>
          </w:p>
        </w:tc>
        <w:tc>
          <w:tcPr>
            <w:tcW w:w="795" w:type="pct"/>
            <w:vAlign w:val="center"/>
          </w:tcPr>
          <w:p w14:paraId="31F6BEBC">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5.8</w:t>
            </w:r>
          </w:p>
        </w:tc>
        <w:tc>
          <w:tcPr>
            <w:tcW w:w="473" w:type="pct"/>
            <w:vAlign w:val="center"/>
          </w:tcPr>
          <w:p w14:paraId="1EF46307">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7A442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38B295F0">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01318478">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汽油通气管管口</w:t>
            </w:r>
          </w:p>
        </w:tc>
        <w:tc>
          <w:tcPr>
            <w:tcW w:w="1619" w:type="pct"/>
            <w:vAlign w:val="center"/>
          </w:tcPr>
          <w:p w14:paraId="43C5B489">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站房</w:t>
            </w:r>
          </w:p>
        </w:tc>
        <w:tc>
          <w:tcPr>
            <w:tcW w:w="943" w:type="pct"/>
            <w:vAlign w:val="center"/>
          </w:tcPr>
          <w:p w14:paraId="55D15DC7">
            <w:pPr>
              <w:autoSpaceDE w:val="0"/>
              <w:autoSpaceDN w:val="0"/>
              <w:jc w:val="center"/>
              <w:rPr>
                <w:rFonts w:ascii="Times New Roman" w:hAnsi="Times New Roman" w:eastAsia="宋体" w:cs="Times New Roman"/>
                <w:color w:val="auto"/>
                <w:sz w:val="21"/>
              </w:rPr>
            </w:pPr>
            <w:r>
              <w:rPr>
                <w:rFonts w:ascii="Times New Roman" w:hAnsi="Times New Roman" w:cs="Times New Roman"/>
                <w:color w:val="auto"/>
                <w:kern w:val="0"/>
              </w:rPr>
              <w:t>4</w:t>
            </w:r>
          </w:p>
        </w:tc>
        <w:tc>
          <w:tcPr>
            <w:tcW w:w="795" w:type="pct"/>
            <w:vAlign w:val="center"/>
          </w:tcPr>
          <w:p w14:paraId="01A755D8">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28.2</w:t>
            </w:r>
          </w:p>
        </w:tc>
        <w:tc>
          <w:tcPr>
            <w:tcW w:w="473" w:type="pct"/>
            <w:vAlign w:val="center"/>
          </w:tcPr>
          <w:p w14:paraId="069A3CA7">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66BBF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7011C776">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65B8D1C1">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柴油通气管管口</w:t>
            </w:r>
          </w:p>
        </w:tc>
        <w:tc>
          <w:tcPr>
            <w:tcW w:w="1619" w:type="pct"/>
            <w:vAlign w:val="center"/>
          </w:tcPr>
          <w:p w14:paraId="1372D554">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站房</w:t>
            </w:r>
          </w:p>
        </w:tc>
        <w:tc>
          <w:tcPr>
            <w:tcW w:w="943" w:type="pct"/>
            <w:vAlign w:val="center"/>
          </w:tcPr>
          <w:p w14:paraId="06489B9D">
            <w:pPr>
              <w:autoSpaceDE w:val="0"/>
              <w:autoSpaceDN w:val="0"/>
              <w:jc w:val="center"/>
              <w:rPr>
                <w:rFonts w:ascii="Times New Roman" w:hAnsi="Times New Roman" w:eastAsia="宋体" w:cs="Times New Roman"/>
                <w:color w:val="auto"/>
                <w:sz w:val="21"/>
              </w:rPr>
            </w:pPr>
            <w:r>
              <w:rPr>
                <w:rFonts w:ascii="Times New Roman" w:hAnsi="Times New Roman" w:cs="Times New Roman"/>
                <w:color w:val="auto"/>
                <w:kern w:val="0"/>
              </w:rPr>
              <w:t>3.5</w:t>
            </w:r>
          </w:p>
        </w:tc>
        <w:tc>
          <w:tcPr>
            <w:tcW w:w="795" w:type="pct"/>
            <w:vAlign w:val="center"/>
          </w:tcPr>
          <w:p w14:paraId="3135C7D5">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28.2</w:t>
            </w:r>
          </w:p>
        </w:tc>
        <w:tc>
          <w:tcPr>
            <w:tcW w:w="473" w:type="pct"/>
            <w:vAlign w:val="center"/>
          </w:tcPr>
          <w:p w14:paraId="41EAF538">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6B79E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3A53CF80">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6D775F3D">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汽油通气管管口</w:t>
            </w:r>
          </w:p>
        </w:tc>
        <w:tc>
          <w:tcPr>
            <w:tcW w:w="1619" w:type="pct"/>
            <w:vAlign w:val="center"/>
          </w:tcPr>
          <w:p w14:paraId="63953064">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油品卸车点</w:t>
            </w:r>
          </w:p>
        </w:tc>
        <w:tc>
          <w:tcPr>
            <w:tcW w:w="943" w:type="pct"/>
            <w:vAlign w:val="center"/>
          </w:tcPr>
          <w:p w14:paraId="295CED30">
            <w:pPr>
              <w:autoSpaceDE w:val="0"/>
              <w:autoSpaceDN w:val="0"/>
              <w:jc w:val="center"/>
              <w:rPr>
                <w:rFonts w:ascii="Times New Roman" w:hAnsi="Times New Roman" w:eastAsia="宋体" w:cs="Times New Roman"/>
                <w:color w:val="auto"/>
                <w:sz w:val="21"/>
              </w:rPr>
            </w:pPr>
            <w:r>
              <w:rPr>
                <w:rFonts w:ascii="Times New Roman" w:hAnsi="Times New Roman" w:cs="Times New Roman"/>
                <w:color w:val="auto"/>
                <w:kern w:val="0"/>
              </w:rPr>
              <w:t>3</w:t>
            </w:r>
          </w:p>
        </w:tc>
        <w:tc>
          <w:tcPr>
            <w:tcW w:w="795" w:type="pct"/>
            <w:vAlign w:val="center"/>
          </w:tcPr>
          <w:p w14:paraId="06AE39FE">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7.0</w:t>
            </w:r>
          </w:p>
        </w:tc>
        <w:tc>
          <w:tcPr>
            <w:tcW w:w="473" w:type="pct"/>
            <w:vAlign w:val="center"/>
          </w:tcPr>
          <w:p w14:paraId="109C1EB9">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44752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6A40D552">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4971D3EE">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柴油通气管管口</w:t>
            </w:r>
          </w:p>
        </w:tc>
        <w:tc>
          <w:tcPr>
            <w:tcW w:w="1619" w:type="pct"/>
            <w:vAlign w:val="center"/>
          </w:tcPr>
          <w:p w14:paraId="649B73C7">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油品卸车点</w:t>
            </w:r>
          </w:p>
        </w:tc>
        <w:tc>
          <w:tcPr>
            <w:tcW w:w="943" w:type="pct"/>
            <w:vAlign w:val="center"/>
          </w:tcPr>
          <w:p w14:paraId="197D5F73">
            <w:pPr>
              <w:autoSpaceDE w:val="0"/>
              <w:autoSpaceDN w:val="0"/>
              <w:jc w:val="center"/>
              <w:rPr>
                <w:rFonts w:ascii="Times New Roman" w:hAnsi="Times New Roman" w:eastAsia="宋体" w:cs="Times New Roman"/>
                <w:color w:val="auto"/>
                <w:sz w:val="21"/>
              </w:rPr>
            </w:pPr>
            <w:r>
              <w:rPr>
                <w:rFonts w:ascii="Times New Roman" w:hAnsi="Times New Roman" w:cs="Times New Roman"/>
                <w:color w:val="auto"/>
                <w:kern w:val="0"/>
              </w:rPr>
              <w:t>2</w:t>
            </w:r>
          </w:p>
        </w:tc>
        <w:tc>
          <w:tcPr>
            <w:tcW w:w="795" w:type="pct"/>
            <w:vAlign w:val="center"/>
          </w:tcPr>
          <w:p w14:paraId="2E8CCA7C">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7.0</w:t>
            </w:r>
          </w:p>
        </w:tc>
        <w:tc>
          <w:tcPr>
            <w:tcW w:w="473" w:type="pct"/>
            <w:vAlign w:val="center"/>
          </w:tcPr>
          <w:p w14:paraId="64F79228">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816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6EFB0533">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4D2013D3">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汽油通气管管口</w:t>
            </w:r>
          </w:p>
        </w:tc>
        <w:tc>
          <w:tcPr>
            <w:tcW w:w="1619" w:type="pct"/>
            <w:vAlign w:val="center"/>
          </w:tcPr>
          <w:p w14:paraId="4B035310">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站区围墙</w:t>
            </w:r>
          </w:p>
        </w:tc>
        <w:tc>
          <w:tcPr>
            <w:tcW w:w="943" w:type="pct"/>
            <w:vAlign w:val="center"/>
          </w:tcPr>
          <w:p w14:paraId="6E2DEF93">
            <w:pPr>
              <w:jc w:val="center"/>
              <w:rPr>
                <w:rFonts w:ascii="Times New Roman" w:hAnsi="Times New Roman" w:eastAsia="宋体" w:cs="Times New Roman"/>
                <w:color w:val="auto"/>
                <w:sz w:val="21"/>
              </w:rPr>
            </w:pPr>
            <w:r>
              <w:rPr>
                <w:rFonts w:ascii="Times New Roman" w:hAnsi="Times New Roman" w:cs="Times New Roman"/>
                <w:color w:val="auto"/>
              </w:rPr>
              <w:t>2</w:t>
            </w:r>
          </w:p>
        </w:tc>
        <w:tc>
          <w:tcPr>
            <w:tcW w:w="795" w:type="pct"/>
            <w:vAlign w:val="center"/>
          </w:tcPr>
          <w:p w14:paraId="62ABB44E">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3.5</w:t>
            </w:r>
          </w:p>
        </w:tc>
        <w:tc>
          <w:tcPr>
            <w:tcW w:w="473" w:type="pct"/>
            <w:vAlign w:val="center"/>
          </w:tcPr>
          <w:p w14:paraId="032447F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F27E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2690C449">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7A6B1F09">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柴油通气管管口</w:t>
            </w:r>
          </w:p>
        </w:tc>
        <w:tc>
          <w:tcPr>
            <w:tcW w:w="1619" w:type="pct"/>
            <w:vAlign w:val="center"/>
          </w:tcPr>
          <w:p w14:paraId="02562802">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站区围墙</w:t>
            </w:r>
          </w:p>
        </w:tc>
        <w:tc>
          <w:tcPr>
            <w:tcW w:w="943" w:type="pct"/>
            <w:vAlign w:val="center"/>
          </w:tcPr>
          <w:p w14:paraId="3D9EDC9E">
            <w:pPr>
              <w:jc w:val="center"/>
              <w:rPr>
                <w:rFonts w:ascii="Times New Roman" w:hAnsi="Times New Roman" w:eastAsia="宋体" w:cs="Times New Roman"/>
                <w:color w:val="auto"/>
                <w:sz w:val="21"/>
              </w:rPr>
            </w:pPr>
            <w:r>
              <w:rPr>
                <w:rFonts w:ascii="Times New Roman" w:hAnsi="Times New Roman" w:cs="Times New Roman"/>
                <w:color w:val="auto"/>
              </w:rPr>
              <w:t>2</w:t>
            </w:r>
          </w:p>
        </w:tc>
        <w:tc>
          <w:tcPr>
            <w:tcW w:w="795" w:type="pct"/>
            <w:vAlign w:val="center"/>
          </w:tcPr>
          <w:p w14:paraId="0EF07117">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3.5</w:t>
            </w:r>
          </w:p>
        </w:tc>
        <w:tc>
          <w:tcPr>
            <w:tcW w:w="473" w:type="pct"/>
            <w:vAlign w:val="center"/>
          </w:tcPr>
          <w:p w14:paraId="32B1823D">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49B4C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563609EE">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4B14258C">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汽油加油机</w:t>
            </w:r>
          </w:p>
        </w:tc>
        <w:tc>
          <w:tcPr>
            <w:tcW w:w="1619" w:type="pct"/>
            <w:vAlign w:val="center"/>
          </w:tcPr>
          <w:p w14:paraId="53E3BE7A">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站房</w:t>
            </w:r>
          </w:p>
        </w:tc>
        <w:tc>
          <w:tcPr>
            <w:tcW w:w="943" w:type="pct"/>
            <w:vAlign w:val="center"/>
          </w:tcPr>
          <w:p w14:paraId="48542552">
            <w:pPr>
              <w:jc w:val="center"/>
              <w:rPr>
                <w:rFonts w:ascii="Times New Roman" w:hAnsi="Times New Roman" w:eastAsia="宋体" w:cs="Times New Roman"/>
                <w:color w:val="auto"/>
                <w:sz w:val="21"/>
              </w:rPr>
            </w:pPr>
            <w:r>
              <w:rPr>
                <w:rFonts w:ascii="Times New Roman" w:hAnsi="Times New Roman" w:cs="Times New Roman"/>
                <w:color w:val="auto"/>
              </w:rPr>
              <w:t>5</w:t>
            </w:r>
          </w:p>
        </w:tc>
        <w:tc>
          <w:tcPr>
            <w:tcW w:w="795" w:type="pct"/>
            <w:vAlign w:val="center"/>
          </w:tcPr>
          <w:p w14:paraId="614B4E4F">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6.0</w:t>
            </w:r>
          </w:p>
        </w:tc>
        <w:tc>
          <w:tcPr>
            <w:tcW w:w="473" w:type="pct"/>
            <w:vAlign w:val="center"/>
          </w:tcPr>
          <w:p w14:paraId="61FD7EB6">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6369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3229BE93">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68C868E1">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柴油加油机</w:t>
            </w:r>
          </w:p>
        </w:tc>
        <w:tc>
          <w:tcPr>
            <w:tcW w:w="1619" w:type="pct"/>
            <w:vAlign w:val="center"/>
          </w:tcPr>
          <w:p w14:paraId="1E038E76">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站房</w:t>
            </w:r>
          </w:p>
        </w:tc>
        <w:tc>
          <w:tcPr>
            <w:tcW w:w="943" w:type="pct"/>
            <w:vAlign w:val="center"/>
          </w:tcPr>
          <w:p w14:paraId="7D52A47F">
            <w:pPr>
              <w:jc w:val="center"/>
              <w:rPr>
                <w:rFonts w:ascii="Times New Roman" w:hAnsi="Times New Roman" w:eastAsia="宋体" w:cs="Times New Roman"/>
                <w:color w:val="auto"/>
                <w:sz w:val="21"/>
              </w:rPr>
            </w:pPr>
            <w:r>
              <w:rPr>
                <w:rFonts w:ascii="Times New Roman" w:hAnsi="Times New Roman" w:cs="Times New Roman"/>
                <w:color w:val="auto"/>
              </w:rPr>
              <w:t>4</w:t>
            </w:r>
          </w:p>
        </w:tc>
        <w:tc>
          <w:tcPr>
            <w:tcW w:w="795" w:type="pct"/>
            <w:vAlign w:val="center"/>
          </w:tcPr>
          <w:p w14:paraId="2AE35A70">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16.0</w:t>
            </w:r>
          </w:p>
        </w:tc>
        <w:tc>
          <w:tcPr>
            <w:tcW w:w="473" w:type="pct"/>
            <w:vAlign w:val="center"/>
          </w:tcPr>
          <w:p w14:paraId="7F10E3C6">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7597D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62ADEA39">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7084B69D">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油品卸车点</w:t>
            </w:r>
          </w:p>
        </w:tc>
        <w:tc>
          <w:tcPr>
            <w:tcW w:w="1619" w:type="pct"/>
            <w:vAlign w:val="center"/>
          </w:tcPr>
          <w:p w14:paraId="6E492C62">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站房</w:t>
            </w:r>
          </w:p>
        </w:tc>
        <w:tc>
          <w:tcPr>
            <w:tcW w:w="943" w:type="pct"/>
            <w:vAlign w:val="center"/>
          </w:tcPr>
          <w:p w14:paraId="763FB513">
            <w:pPr>
              <w:jc w:val="center"/>
              <w:rPr>
                <w:rFonts w:ascii="Times New Roman" w:hAnsi="Times New Roman" w:eastAsia="宋体" w:cs="Times New Roman"/>
                <w:color w:val="auto"/>
                <w:sz w:val="21"/>
              </w:rPr>
            </w:pPr>
            <w:r>
              <w:rPr>
                <w:rFonts w:ascii="Times New Roman" w:hAnsi="Times New Roman" w:cs="Times New Roman"/>
                <w:color w:val="auto"/>
              </w:rPr>
              <w:t>5</w:t>
            </w:r>
          </w:p>
        </w:tc>
        <w:tc>
          <w:tcPr>
            <w:tcW w:w="795" w:type="pct"/>
            <w:vAlign w:val="center"/>
          </w:tcPr>
          <w:p w14:paraId="282A37A7">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25.7</w:t>
            </w:r>
          </w:p>
        </w:tc>
        <w:tc>
          <w:tcPr>
            <w:tcW w:w="473" w:type="pct"/>
            <w:vAlign w:val="center"/>
          </w:tcPr>
          <w:p w14:paraId="4AA02E2C">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6D452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26" w:hRule="atLeast"/>
        </w:trPr>
        <w:tc>
          <w:tcPr>
            <w:tcW w:w="241" w:type="pct"/>
            <w:vAlign w:val="center"/>
          </w:tcPr>
          <w:p w14:paraId="6A39C6DA">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08E6DF63">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汽油埋地卧式油罐</w:t>
            </w:r>
          </w:p>
        </w:tc>
        <w:tc>
          <w:tcPr>
            <w:tcW w:w="1619" w:type="pct"/>
            <w:vAlign w:val="center"/>
          </w:tcPr>
          <w:p w14:paraId="25837278">
            <w:pPr>
              <w:autoSpaceDE w:val="0"/>
              <w:autoSpaceDN w:val="0"/>
              <w:jc w:val="center"/>
              <w:rPr>
                <w:rFonts w:ascii="Times New Roman" w:hAnsi="Times New Roman" w:eastAsia="宋体" w:cs="Times New Roman"/>
                <w:color w:val="auto"/>
                <w:kern w:val="0"/>
                <w:sz w:val="21"/>
              </w:rPr>
            </w:pPr>
            <w:r>
              <w:rPr>
                <w:rFonts w:hint="eastAsia" w:ascii="Times New Roman" w:hAnsi="Times New Roman" w:cs="Times New Roman"/>
                <w:color w:val="auto"/>
                <w:kern w:val="0"/>
              </w:rPr>
              <w:t>配电间</w:t>
            </w:r>
          </w:p>
        </w:tc>
        <w:tc>
          <w:tcPr>
            <w:tcW w:w="943" w:type="pct"/>
            <w:vAlign w:val="center"/>
          </w:tcPr>
          <w:p w14:paraId="28630A40">
            <w:pPr>
              <w:autoSpaceDE w:val="0"/>
              <w:autoSpaceDN w:val="0"/>
              <w:jc w:val="center"/>
              <w:rPr>
                <w:rFonts w:ascii="Times New Roman" w:hAnsi="Times New Roman" w:eastAsia="宋体" w:cs="Times New Roman"/>
                <w:color w:val="auto"/>
                <w:sz w:val="21"/>
              </w:rPr>
            </w:pPr>
            <w:r>
              <w:rPr>
                <w:rFonts w:ascii="Times New Roman" w:hAnsi="Times New Roman" w:cs="Times New Roman"/>
                <w:color w:val="auto"/>
                <w:kern w:val="0"/>
                <w:sz w:val="18"/>
                <w:szCs w:val="18"/>
              </w:rPr>
              <w:t>4.5</w:t>
            </w:r>
          </w:p>
        </w:tc>
        <w:tc>
          <w:tcPr>
            <w:tcW w:w="795" w:type="pct"/>
            <w:vAlign w:val="center"/>
          </w:tcPr>
          <w:p w14:paraId="4D9C68E5">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40</w:t>
            </w:r>
          </w:p>
        </w:tc>
        <w:tc>
          <w:tcPr>
            <w:tcW w:w="473" w:type="pct"/>
            <w:vAlign w:val="center"/>
          </w:tcPr>
          <w:p w14:paraId="3DAE0487">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61252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089E984F">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6DD527A9">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汽油通气管管口</w:t>
            </w:r>
          </w:p>
        </w:tc>
        <w:tc>
          <w:tcPr>
            <w:tcW w:w="1619" w:type="pct"/>
            <w:vAlign w:val="center"/>
          </w:tcPr>
          <w:p w14:paraId="41BA41C1">
            <w:pPr>
              <w:autoSpaceDE w:val="0"/>
              <w:autoSpaceDN w:val="0"/>
              <w:jc w:val="center"/>
              <w:rPr>
                <w:rFonts w:ascii="Times New Roman" w:hAnsi="Times New Roman" w:eastAsia="宋体" w:cs="Times New Roman"/>
                <w:color w:val="auto"/>
                <w:kern w:val="0"/>
                <w:sz w:val="21"/>
              </w:rPr>
            </w:pPr>
            <w:r>
              <w:rPr>
                <w:rFonts w:hint="eastAsia" w:ascii="Times New Roman" w:hAnsi="Times New Roman" w:cs="Times New Roman"/>
                <w:color w:val="auto"/>
                <w:kern w:val="0"/>
              </w:rPr>
              <w:t>配电间</w:t>
            </w:r>
          </w:p>
        </w:tc>
        <w:tc>
          <w:tcPr>
            <w:tcW w:w="943" w:type="pct"/>
            <w:vAlign w:val="center"/>
          </w:tcPr>
          <w:p w14:paraId="004A2CFA">
            <w:pPr>
              <w:autoSpaceDE w:val="0"/>
              <w:autoSpaceDN w:val="0"/>
              <w:jc w:val="center"/>
              <w:rPr>
                <w:rFonts w:ascii="Times New Roman" w:hAnsi="Times New Roman" w:eastAsia="宋体" w:cs="Times New Roman"/>
                <w:color w:val="auto"/>
                <w:sz w:val="21"/>
              </w:rPr>
            </w:pPr>
            <w:r>
              <w:rPr>
                <w:rFonts w:hint="eastAsia" w:ascii="Times New Roman" w:hAnsi="Times New Roman" w:cs="Times New Roman"/>
                <w:color w:val="auto"/>
                <w:kern w:val="0"/>
                <w:sz w:val="18"/>
                <w:szCs w:val="18"/>
              </w:rPr>
              <w:t>5（有卸油油气回收）</w:t>
            </w:r>
          </w:p>
        </w:tc>
        <w:tc>
          <w:tcPr>
            <w:tcW w:w="795" w:type="pct"/>
            <w:vAlign w:val="center"/>
          </w:tcPr>
          <w:p w14:paraId="7A180E28">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51.5</w:t>
            </w:r>
          </w:p>
        </w:tc>
        <w:tc>
          <w:tcPr>
            <w:tcW w:w="473" w:type="pct"/>
            <w:vAlign w:val="center"/>
          </w:tcPr>
          <w:p w14:paraId="5C6FC1D0">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323F2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6561E7D1">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7DEDD19E">
            <w:pPr>
              <w:autoSpaceDE w:val="0"/>
              <w:autoSpaceDN w:val="0"/>
              <w:jc w:val="center"/>
              <w:rPr>
                <w:rFonts w:ascii="Times New Roman" w:hAnsi="Times New Roman" w:eastAsia="宋体" w:cs="Times New Roman"/>
                <w:color w:val="auto"/>
                <w:kern w:val="0"/>
                <w:sz w:val="21"/>
              </w:rPr>
            </w:pPr>
            <w:r>
              <w:rPr>
                <w:rFonts w:ascii="Times New Roman" w:hAnsi="Times New Roman" w:cs="Times New Roman"/>
                <w:color w:val="auto"/>
                <w:kern w:val="0"/>
              </w:rPr>
              <w:t>汽油密闭卸油口</w:t>
            </w:r>
          </w:p>
        </w:tc>
        <w:tc>
          <w:tcPr>
            <w:tcW w:w="1619" w:type="pct"/>
            <w:vAlign w:val="center"/>
          </w:tcPr>
          <w:p w14:paraId="320D7E65">
            <w:pPr>
              <w:autoSpaceDE w:val="0"/>
              <w:autoSpaceDN w:val="0"/>
              <w:jc w:val="center"/>
              <w:rPr>
                <w:rFonts w:ascii="Times New Roman" w:hAnsi="Times New Roman" w:eastAsia="宋体" w:cs="Times New Roman"/>
                <w:color w:val="auto"/>
                <w:kern w:val="0"/>
                <w:sz w:val="21"/>
              </w:rPr>
            </w:pPr>
            <w:r>
              <w:rPr>
                <w:rFonts w:hint="eastAsia" w:ascii="Times New Roman" w:hAnsi="Times New Roman" w:cs="Times New Roman"/>
                <w:color w:val="auto"/>
                <w:kern w:val="0"/>
              </w:rPr>
              <w:t>配电间</w:t>
            </w:r>
          </w:p>
        </w:tc>
        <w:tc>
          <w:tcPr>
            <w:tcW w:w="943" w:type="pct"/>
            <w:vAlign w:val="center"/>
          </w:tcPr>
          <w:p w14:paraId="53A40385">
            <w:pPr>
              <w:autoSpaceDE w:val="0"/>
              <w:autoSpaceDN w:val="0"/>
              <w:jc w:val="center"/>
              <w:rPr>
                <w:rFonts w:ascii="Times New Roman" w:hAnsi="Times New Roman" w:eastAsia="宋体" w:cs="Times New Roman"/>
                <w:color w:val="auto"/>
                <w:sz w:val="21"/>
              </w:rPr>
            </w:pPr>
            <w:r>
              <w:rPr>
                <w:rFonts w:hint="eastAsia" w:ascii="Times New Roman" w:hAnsi="Times New Roman" w:cs="Times New Roman"/>
                <w:color w:val="auto"/>
                <w:kern w:val="0"/>
              </w:rPr>
              <w:t>4.5</w:t>
            </w:r>
          </w:p>
        </w:tc>
        <w:tc>
          <w:tcPr>
            <w:tcW w:w="795" w:type="pct"/>
            <w:vAlign w:val="center"/>
          </w:tcPr>
          <w:p w14:paraId="7368C251">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49.5</w:t>
            </w:r>
          </w:p>
        </w:tc>
        <w:tc>
          <w:tcPr>
            <w:tcW w:w="473" w:type="pct"/>
            <w:vAlign w:val="center"/>
          </w:tcPr>
          <w:p w14:paraId="74C5DD3C">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02FCF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6AD7CEA7">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7A42205F">
            <w:pPr>
              <w:autoSpaceDE w:val="0"/>
              <w:autoSpaceDN w:val="0"/>
              <w:jc w:val="center"/>
              <w:rPr>
                <w:rFonts w:ascii="Times New Roman" w:hAnsi="Times New Roman" w:eastAsia="宋体" w:cs="Times New Roman"/>
                <w:color w:val="auto"/>
                <w:kern w:val="0"/>
                <w:sz w:val="21"/>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619" w:type="pct"/>
            <w:vAlign w:val="center"/>
          </w:tcPr>
          <w:p w14:paraId="6B50B445">
            <w:pPr>
              <w:autoSpaceDE w:val="0"/>
              <w:autoSpaceDN w:val="0"/>
              <w:jc w:val="center"/>
              <w:rPr>
                <w:rFonts w:ascii="Times New Roman" w:hAnsi="Times New Roman" w:eastAsia="宋体" w:cs="Times New Roman"/>
                <w:color w:val="auto"/>
                <w:kern w:val="0"/>
                <w:sz w:val="21"/>
              </w:rPr>
            </w:pPr>
            <w:r>
              <w:rPr>
                <w:rFonts w:hint="eastAsia" w:ascii="Times New Roman" w:hAnsi="Times New Roman" w:cs="Times New Roman"/>
                <w:color w:val="auto"/>
                <w:kern w:val="0"/>
              </w:rPr>
              <w:t>配电间</w:t>
            </w:r>
          </w:p>
        </w:tc>
        <w:tc>
          <w:tcPr>
            <w:tcW w:w="943" w:type="pct"/>
            <w:vAlign w:val="center"/>
          </w:tcPr>
          <w:p w14:paraId="66905982">
            <w:pPr>
              <w:autoSpaceDE w:val="0"/>
              <w:autoSpaceDN w:val="0"/>
              <w:jc w:val="center"/>
              <w:rPr>
                <w:rFonts w:ascii="Times New Roman" w:hAnsi="Times New Roman" w:eastAsia="宋体" w:cs="Times New Roman"/>
                <w:color w:val="auto"/>
                <w:sz w:val="21"/>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795" w:type="pct"/>
            <w:vAlign w:val="center"/>
          </w:tcPr>
          <w:p w14:paraId="6B035338">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11.3</w:t>
            </w:r>
          </w:p>
        </w:tc>
        <w:tc>
          <w:tcPr>
            <w:tcW w:w="473" w:type="pct"/>
            <w:vAlign w:val="center"/>
          </w:tcPr>
          <w:p w14:paraId="70145957">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3572C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009215A4">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292642CC">
            <w:pPr>
              <w:spacing w:line="240" w:lineRule="exact"/>
              <w:jc w:val="center"/>
              <w:rPr>
                <w:rFonts w:hint="eastAsia" w:ascii="Times New Roman" w:hAnsi="Times New Roman" w:eastAsia="宋体" w:cs="Times New Roman"/>
                <w:color w:val="auto"/>
                <w:kern w:val="0"/>
                <w:sz w:val="21"/>
              </w:rPr>
            </w:pPr>
            <w:r>
              <w:rPr>
                <w:rFonts w:hint="eastAsia" w:ascii="宋体" w:hAnsi="宋体" w:eastAsia="宋体" w:cs="宋体"/>
                <w:bCs/>
                <w:color w:val="auto"/>
                <w:szCs w:val="21"/>
              </w:rPr>
              <w:t>汽油加油机</w:t>
            </w:r>
          </w:p>
        </w:tc>
        <w:tc>
          <w:tcPr>
            <w:tcW w:w="1619" w:type="pct"/>
            <w:vAlign w:val="center"/>
          </w:tcPr>
          <w:p w14:paraId="3D2FB53D">
            <w:pPr>
              <w:spacing w:line="240" w:lineRule="exact"/>
              <w:jc w:val="center"/>
              <w:rPr>
                <w:rFonts w:hint="default" w:ascii="Times New Roman" w:hAnsi="Times New Roman" w:eastAsia="宋体" w:cs="Times New Roman"/>
                <w:color w:val="auto"/>
                <w:kern w:val="0"/>
                <w:sz w:val="21"/>
                <w:lang w:val="en-US" w:eastAsia="zh-CN"/>
              </w:rPr>
            </w:pPr>
            <w:r>
              <w:rPr>
                <w:rFonts w:hint="eastAsia" w:ascii="宋体" w:hAnsi="宋体" w:cs="宋体"/>
                <w:bCs/>
                <w:color w:val="auto"/>
                <w:szCs w:val="21"/>
                <w:lang w:val="en-US" w:eastAsia="zh-CN"/>
              </w:rPr>
              <w:t>辅房（司机之家，三类保护物）</w:t>
            </w:r>
          </w:p>
        </w:tc>
        <w:tc>
          <w:tcPr>
            <w:tcW w:w="943" w:type="pct"/>
            <w:vAlign w:val="center"/>
          </w:tcPr>
          <w:p w14:paraId="56E14F5F">
            <w:pPr>
              <w:spacing w:line="240" w:lineRule="exact"/>
              <w:jc w:val="center"/>
              <w:rPr>
                <w:rFonts w:ascii="Times New Roman" w:hAnsi="Times New Roman" w:eastAsia="宋体" w:cs="Times New Roman"/>
                <w:color w:val="auto"/>
                <w:kern w:val="0"/>
                <w:sz w:val="21"/>
                <w:szCs w:val="18"/>
              </w:rPr>
            </w:pPr>
            <w:r>
              <w:rPr>
                <w:rFonts w:hint="eastAsia" w:ascii="宋体" w:hAnsi="宋体" w:eastAsia="宋体" w:cs="宋体"/>
                <w:bCs/>
                <w:color w:val="auto"/>
                <w:szCs w:val="21"/>
                <w:lang w:val="en-US" w:eastAsia="zh-CN"/>
              </w:rPr>
              <w:t>7</w:t>
            </w:r>
          </w:p>
        </w:tc>
        <w:tc>
          <w:tcPr>
            <w:tcW w:w="795" w:type="pct"/>
            <w:vAlign w:val="center"/>
          </w:tcPr>
          <w:p w14:paraId="0EB16A97">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24.7</w:t>
            </w:r>
          </w:p>
        </w:tc>
        <w:tc>
          <w:tcPr>
            <w:tcW w:w="473" w:type="pct"/>
            <w:vAlign w:val="center"/>
          </w:tcPr>
          <w:p w14:paraId="54CDD770">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9CF7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7B700FD8">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7198A3A8">
            <w:pPr>
              <w:spacing w:line="240" w:lineRule="exact"/>
              <w:jc w:val="center"/>
              <w:rPr>
                <w:rFonts w:hint="eastAsia" w:ascii="Times New Roman" w:hAnsi="Times New Roman" w:eastAsia="宋体" w:cs="Times New Roman"/>
                <w:color w:val="auto"/>
                <w:kern w:val="0"/>
                <w:sz w:val="21"/>
              </w:rPr>
            </w:pPr>
            <w:r>
              <w:rPr>
                <w:rFonts w:hint="eastAsia" w:ascii="宋体" w:hAnsi="宋体" w:eastAsia="宋体" w:cs="宋体"/>
                <w:bCs/>
                <w:color w:val="auto"/>
                <w:szCs w:val="21"/>
              </w:rPr>
              <w:t>柴油加油机</w:t>
            </w:r>
          </w:p>
        </w:tc>
        <w:tc>
          <w:tcPr>
            <w:tcW w:w="1619" w:type="pct"/>
            <w:vAlign w:val="center"/>
          </w:tcPr>
          <w:p w14:paraId="02683708">
            <w:pPr>
              <w:spacing w:line="240" w:lineRule="exact"/>
              <w:jc w:val="center"/>
              <w:rPr>
                <w:rFonts w:hint="eastAsia" w:ascii="Times New Roman" w:hAnsi="Times New Roman" w:eastAsia="宋体" w:cs="Times New Roman"/>
                <w:color w:val="auto"/>
                <w:kern w:val="0"/>
                <w:sz w:val="21"/>
              </w:rPr>
            </w:pPr>
            <w:r>
              <w:rPr>
                <w:rFonts w:hint="eastAsia" w:ascii="宋体" w:hAnsi="宋体" w:cs="宋体"/>
                <w:bCs/>
                <w:color w:val="auto"/>
                <w:szCs w:val="21"/>
                <w:lang w:val="en-US" w:eastAsia="zh-CN"/>
              </w:rPr>
              <w:t>辅房（司机之家，三类保护物）</w:t>
            </w:r>
          </w:p>
        </w:tc>
        <w:tc>
          <w:tcPr>
            <w:tcW w:w="943" w:type="pct"/>
            <w:vAlign w:val="center"/>
          </w:tcPr>
          <w:p w14:paraId="5971D381">
            <w:pPr>
              <w:spacing w:line="240" w:lineRule="exact"/>
              <w:jc w:val="center"/>
              <w:rPr>
                <w:rFonts w:ascii="Times New Roman" w:hAnsi="Times New Roman" w:eastAsia="宋体" w:cs="Times New Roman"/>
                <w:color w:val="auto"/>
                <w:kern w:val="0"/>
                <w:sz w:val="21"/>
                <w:szCs w:val="18"/>
              </w:rPr>
            </w:pPr>
            <w:r>
              <w:rPr>
                <w:rFonts w:hint="eastAsia" w:ascii="宋体" w:hAnsi="宋体" w:eastAsia="宋体" w:cs="宋体"/>
                <w:bCs/>
                <w:color w:val="auto"/>
                <w:szCs w:val="21"/>
                <w:lang w:val="en-US" w:eastAsia="zh-CN"/>
              </w:rPr>
              <w:t>6</w:t>
            </w:r>
          </w:p>
        </w:tc>
        <w:tc>
          <w:tcPr>
            <w:tcW w:w="795" w:type="pct"/>
            <w:vAlign w:val="center"/>
          </w:tcPr>
          <w:p w14:paraId="39A17362">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24.7</w:t>
            </w:r>
          </w:p>
        </w:tc>
        <w:tc>
          <w:tcPr>
            <w:tcW w:w="473" w:type="pct"/>
            <w:vAlign w:val="center"/>
          </w:tcPr>
          <w:p w14:paraId="0C20CCA3">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01F3C4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7F41A753">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179790D0">
            <w:pPr>
              <w:spacing w:line="240" w:lineRule="exact"/>
              <w:jc w:val="center"/>
              <w:rPr>
                <w:rFonts w:hint="eastAsia" w:ascii="Times New Roman" w:hAnsi="Times New Roman" w:eastAsia="宋体" w:cs="Times New Roman"/>
                <w:color w:val="auto"/>
                <w:kern w:val="0"/>
                <w:sz w:val="21"/>
              </w:rPr>
            </w:pPr>
            <w:r>
              <w:rPr>
                <w:rFonts w:hint="eastAsia" w:ascii="宋体" w:hAnsi="宋体" w:eastAsia="宋体" w:cs="宋体"/>
                <w:bCs/>
                <w:color w:val="auto"/>
                <w:szCs w:val="21"/>
              </w:rPr>
              <w:t>汽油通气管管口</w:t>
            </w:r>
          </w:p>
        </w:tc>
        <w:tc>
          <w:tcPr>
            <w:tcW w:w="1619" w:type="pct"/>
            <w:vAlign w:val="center"/>
          </w:tcPr>
          <w:p w14:paraId="2C0F4143">
            <w:pPr>
              <w:spacing w:line="240" w:lineRule="exact"/>
              <w:jc w:val="center"/>
              <w:rPr>
                <w:rFonts w:hint="eastAsia" w:ascii="Times New Roman" w:hAnsi="Times New Roman" w:eastAsia="宋体" w:cs="Times New Roman"/>
                <w:color w:val="auto"/>
                <w:kern w:val="0"/>
                <w:sz w:val="21"/>
              </w:rPr>
            </w:pPr>
            <w:r>
              <w:rPr>
                <w:rFonts w:hint="eastAsia" w:ascii="宋体" w:hAnsi="宋体" w:cs="宋体"/>
                <w:bCs/>
                <w:color w:val="auto"/>
                <w:szCs w:val="21"/>
                <w:lang w:val="en-US" w:eastAsia="zh-CN"/>
              </w:rPr>
              <w:t>辅房（司机之家，三类保护物）</w:t>
            </w:r>
          </w:p>
        </w:tc>
        <w:tc>
          <w:tcPr>
            <w:tcW w:w="943" w:type="pct"/>
            <w:vAlign w:val="center"/>
          </w:tcPr>
          <w:p w14:paraId="4AA17537">
            <w:pPr>
              <w:spacing w:line="240" w:lineRule="exact"/>
              <w:jc w:val="center"/>
              <w:rPr>
                <w:rFonts w:ascii="Times New Roman" w:hAnsi="Times New Roman" w:eastAsia="宋体" w:cs="Times New Roman"/>
                <w:color w:val="auto"/>
                <w:kern w:val="0"/>
                <w:sz w:val="21"/>
                <w:szCs w:val="18"/>
              </w:rPr>
            </w:pPr>
            <w:r>
              <w:rPr>
                <w:rFonts w:hint="eastAsia" w:ascii="宋体" w:hAnsi="宋体" w:eastAsia="宋体" w:cs="宋体"/>
                <w:bCs/>
                <w:color w:val="auto"/>
                <w:szCs w:val="21"/>
                <w:lang w:val="en-US" w:eastAsia="zh-CN"/>
              </w:rPr>
              <w:t>7</w:t>
            </w:r>
          </w:p>
        </w:tc>
        <w:tc>
          <w:tcPr>
            <w:tcW w:w="795" w:type="pct"/>
            <w:vAlign w:val="center"/>
          </w:tcPr>
          <w:p w14:paraId="0542250C">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59.1</w:t>
            </w:r>
          </w:p>
        </w:tc>
        <w:tc>
          <w:tcPr>
            <w:tcW w:w="473" w:type="pct"/>
            <w:vAlign w:val="center"/>
          </w:tcPr>
          <w:p w14:paraId="614C131C">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7B821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2A86024B">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0CE92D32">
            <w:pPr>
              <w:spacing w:line="240" w:lineRule="exact"/>
              <w:jc w:val="center"/>
              <w:rPr>
                <w:rFonts w:hint="eastAsia" w:ascii="Times New Roman" w:hAnsi="Times New Roman" w:eastAsia="宋体" w:cs="Times New Roman"/>
                <w:color w:val="auto"/>
                <w:kern w:val="0"/>
                <w:sz w:val="21"/>
              </w:rPr>
            </w:pPr>
            <w:r>
              <w:rPr>
                <w:rFonts w:hint="eastAsia" w:ascii="宋体" w:hAnsi="宋体" w:eastAsia="宋体" w:cs="宋体"/>
                <w:bCs/>
                <w:color w:val="auto"/>
                <w:szCs w:val="21"/>
              </w:rPr>
              <w:t>密闭卸油点</w:t>
            </w:r>
          </w:p>
        </w:tc>
        <w:tc>
          <w:tcPr>
            <w:tcW w:w="1619" w:type="pct"/>
            <w:vAlign w:val="center"/>
          </w:tcPr>
          <w:p w14:paraId="0AEAD22F">
            <w:pPr>
              <w:spacing w:line="240" w:lineRule="exact"/>
              <w:jc w:val="center"/>
              <w:rPr>
                <w:rFonts w:hint="eastAsia" w:ascii="Times New Roman" w:hAnsi="Times New Roman" w:eastAsia="宋体" w:cs="Times New Roman"/>
                <w:color w:val="auto"/>
                <w:kern w:val="0"/>
                <w:sz w:val="21"/>
              </w:rPr>
            </w:pPr>
            <w:r>
              <w:rPr>
                <w:rFonts w:hint="eastAsia" w:ascii="宋体" w:hAnsi="宋体" w:cs="宋体"/>
                <w:bCs/>
                <w:color w:val="auto"/>
                <w:szCs w:val="21"/>
                <w:lang w:val="en-US" w:eastAsia="zh-CN"/>
              </w:rPr>
              <w:t>辅房（司机之家，三类保护物）</w:t>
            </w:r>
          </w:p>
        </w:tc>
        <w:tc>
          <w:tcPr>
            <w:tcW w:w="943" w:type="pct"/>
            <w:vAlign w:val="center"/>
          </w:tcPr>
          <w:p w14:paraId="08F7B6D8">
            <w:pPr>
              <w:spacing w:line="240" w:lineRule="exact"/>
              <w:jc w:val="center"/>
              <w:rPr>
                <w:rFonts w:ascii="Times New Roman" w:hAnsi="Times New Roman" w:eastAsia="宋体" w:cs="Times New Roman"/>
                <w:color w:val="auto"/>
                <w:kern w:val="0"/>
                <w:sz w:val="21"/>
                <w:szCs w:val="18"/>
              </w:rPr>
            </w:pPr>
            <w:r>
              <w:rPr>
                <w:rFonts w:hint="eastAsia" w:ascii="宋体" w:hAnsi="宋体" w:eastAsia="宋体" w:cs="宋体"/>
                <w:bCs/>
                <w:color w:val="auto"/>
                <w:szCs w:val="21"/>
                <w:lang w:val="en-US" w:eastAsia="zh-CN"/>
              </w:rPr>
              <w:t>4.5</w:t>
            </w:r>
          </w:p>
        </w:tc>
        <w:tc>
          <w:tcPr>
            <w:tcW w:w="795" w:type="pct"/>
            <w:vAlign w:val="center"/>
          </w:tcPr>
          <w:p w14:paraId="4D5D4CC9">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59.0</w:t>
            </w:r>
          </w:p>
        </w:tc>
        <w:tc>
          <w:tcPr>
            <w:tcW w:w="473" w:type="pct"/>
            <w:vAlign w:val="center"/>
          </w:tcPr>
          <w:p w14:paraId="35079B9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8E33B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42007E4B">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3895A55D">
            <w:pPr>
              <w:spacing w:line="240" w:lineRule="exact"/>
              <w:jc w:val="center"/>
              <w:rPr>
                <w:rFonts w:hint="eastAsia" w:ascii="Times New Roman" w:hAnsi="Times New Roman" w:eastAsia="宋体" w:cs="Times New Roman"/>
                <w:color w:val="auto"/>
                <w:kern w:val="0"/>
                <w:sz w:val="21"/>
              </w:rPr>
            </w:pPr>
            <w:r>
              <w:rPr>
                <w:rFonts w:hint="eastAsia" w:ascii="宋体" w:hAnsi="宋体" w:eastAsia="宋体" w:cs="宋体"/>
                <w:bCs/>
                <w:color w:val="auto"/>
                <w:szCs w:val="21"/>
              </w:rPr>
              <w:t>汽油埋地油罐</w:t>
            </w:r>
          </w:p>
        </w:tc>
        <w:tc>
          <w:tcPr>
            <w:tcW w:w="1619" w:type="pct"/>
            <w:vAlign w:val="center"/>
          </w:tcPr>
          <w:p w14:paraId="1323424A">
            <w:pPr>
              <w:spacing w:line="240" w:lineRule="exact"/>
              <w:jc w:val="center"/>
              <w:rPr>
                <w:rFonts w:hint="eastAsia" w:ascii="Times New Roman" w:hAnsi="Times New Roman" w:eastAsia="宋体" w:cs="Times New Roman"/>
                <w:color w:val="auto"/>
                <w:kern w:val="0"/>
                <w:sz w:val="21"/>
              </w:rPr>
            </w:pPr>
            <w:r>
              <w:rPr>
                <w:rFonts w:hint="eastAsia" w:ascii="宋体" w:hAnsi="宋体" w:cs="宋体"/>
                <w:bCs/>
                <w:color w:val="auto"/>
                <w:szCs w:val="21"/>
                <w:lang w:val="en-US" w:eastAsia="zh-CN"/>
              </w:rPr>
              <w:t>辅房（司机之家，三类保护物）</w:t>
            </w:r>
          </w:p>
        </w:tc>
        <w:tc>
          <w:tcPr>
            <w:tcW w:w="943" w:type="pct"/>
            <w:vAlign w:val="center"/>
          </w:tcPr>
          <w:p w14:paraId="712E2596">
            <w:pPr>
              <w:spacing w:line="240" w:lineRule="exact"/>
              <w:jc w:val="center"/>
              <w:rPr>
                <w:rFonts w:ascii="Times New Roman" w:hAnsi="Times New Roman" w:eastAsia="宋体" w:cs="Times New Roman"/>
                <w:color w:val="auto"/>
                <w:kern w:val="0"/>
                <w:sz w:val="21"/>
                <w:szCs w:val="18"/>
              </w:rPr>
            </w:pPr>
            <w:r>
              <w:rPr>
                <w:rFonts w:hint="eastAsia" w:ascii="宋体" w:hAnsi="宋体" w:eastAsia="宋体" w:cs="宋体"/>
                <w:bCs/>
                <w:color w:val="auto"/>
                <w:szCs w:val="21"/>
                <w:lang w:val="en-US" w:eastAsia="zh-CN"/>
              </w:rPr>
              <w:t>8.5</w:t>
            </w:r>
          </w:p>
        </w:tc>
        <w:tc>
          <w:tcPr>
            <w:tcW w:w="795" w:type="pct"/>
            <w:vAlign w:val="center"/>
          </w:tcPr>
          <w:p w14:paraId="49FA26D3">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50.2</w:t>
            </w:r>
          </w:p>
        </w:tc>
        <w:tc>
          <w:tcPr>
            <w:tcW w:w="473" w:type="pct"/>
            <w:vAlign w:val="center"/>
          </w:tcPr>
          <w:p w14:paraId="4073F629">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9BFB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0D856287">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469130AC">
            <w:pPr>
              <w:spacing w:line="240" w:lineRule="exact"/>
              <w:jc w:val="center"/>
              <w:rPr>
                <w:rFonts w:hint="eastAsia" w:ascii="Times New Roman" w:hAnsi="Times New Roman" w:eastAsia="宋体" w:cs="Times New Roman"/>
                <w:color w:val="auto"/>
                <w:kern w:val="0"/>
                <w:sz w:val="21"/>
              </w:rPr>
            </w:pPr>
            <w:r>
              <w:rPr>
                <w:rFonts w:hint="eastAsia" w:ascii="宋体" w:hAnsi="宋体" w:eastAsia="宋体" w:cs="宋体"/>
                <w:bCs/>
                <w:color w:val="auto"/>
                <w:szCs w:val="21"/>
              </w:rPr>
              <w:t>柴油埋地油罐</w:t>
            </w:r>
          </w:p>
        </w:tc>
        <w:tc>
          <w:tcPr>
            <w:tcW w:w="1619" w:type="pct"/>
            <w:vAlign w:val="center"/>
          </w:tcPr>
          <w:p w14:paraId="5FB25C28">
            <w:pPr>
              <w:spacing w:line="240" w:lineRule="exact"/>
              <w:jc w:val="center"/>
              <w:rPr>
                <w:rFonts w:hint="eastAsia" w:ascii="Times New Roman" w:hAnsi="Times New Roman" w:eastAsia="宋体" w:cs="Times New Roman"/>
                <w:color w:val="auto"/>
                <w:kern w:val="0"/>
                <w:sz w:val="21"/>
              </w:rPr>
            </w:pPr>
            <w:r>
              <w:rPr>
                <w:rFonts w:hint="eastAsia" w:ascii="宋体" w:hAnsi="宋体" w:cs="宋体"/>
                <w:bCs/>
                <w:color w:val="auto"/>
                <w:szCs w:val="21"/>
                <w:lang w:val="en-US" w:eastAsia="zh-CN"/>
              </w:rPr>
              <w:t>辅房（司机之家，三类保护物）</w:t>
            </w:r>
          </w:p>
        </w:tc>
        <w:tc>
          <w:tcPr>
            <w:tcW w:w="943" w:type="pct"/>
            <w:vAlign w:val="center"/>
          </w:tcPr>
          <w:p w14:paraId="06C8EF31">
            <w:pPr>
              <w:spacing w:line="240" w:lineRule="exact"/>
              <w:jc w:val="center"/>
              <w:rPr>
                <w:rFonts w:ascii="Times New Roman" w:hAnsi="Times New Roman" w:eastAsia="宋体" w:cs="Times New Roman"/>
                <w:color w:val="auto"/>
                <w:kern w:val="0"/>
                <w:sz w:val="21"/>
                <w:szCs w:val="18"/>
              </w:rPr>
            </w:pPr>
            <w:r>
              <w:rPr>
                <w:rFonts w:hint="eastAsia" w:ascii="宋体" w:hAnsi="宋体" w:eastAsia="宋体" w:cs="宋体"/>
                <w:bCs/>
                <w:color w:val="auto"/>
                <w:szCs w:val="21"/>
                <w:lang w:val="en-US" w:eastAsia="zh-CN"/>
              </w:rPr>
              <w:t>6</w:t>
            </w:r>
          </w:p>
        </w:tc>
        <w:tc>
          <w:tcPr>
            <w:tcW w:w="795" w:type="pct"/>
            <w:vAlign w:val="center"/>
          </w:tcPr>
          <w:p w14:paraId="5346EBA8">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53.4</w:t>
            </w:r>
          </w:p>
        </w:tc>
        <w:tc>
          <w:tcPr>
            <w:tcW w:w="473" w:type="pct"/>
            <w:vAlign w:val="center"/>
          </w:tcPr>
          <w:p w14:paraId="5DDE2B99">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1EE7C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7A25FD8A">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6C126C48">
            <w:pPr>
              <w:spacing w:line="240" w:lineRule="exact"/>
              <w:jc w:val="center"/>
              <w:rPr>
                <w:rFonts w:hint="eastAsia" w:ascii="Times New Roman" w:hAnsi="Times New Roman" w:eastAsia="宋体" w:cs="Times New Roman"/>
                <w:color w:val="auto"/>
                <w:kern w:val="0"/>
                <w:sz w:val="21"/>
              </w:rPr>
            </w:pPr>
            <w:r>
              <w:rPr>
                <w:rFonts w:hint="eastAsia" w:ascii="宋体" w:hAnsi="宋体" w:eastAsia="宋体" w:cs="宋体"/>
                <w:bCs/>
                <w:color w:val="auto"/>
                <w:szCs w:val="21"/>
              </w:rPr>
              <w:t>汽油加油机</w:t>
            </w:r>
          </w:p>
        </w:tc>
        <w:tc>
          <w:tcPr>
            <w:tcW w:w="1619" w:type="pct"/>
            <w:vAlign w:val="center"/>
          </w:tcPr>
          <w:p w14:paraId="0B7D16ED">
            <w:pPr>
              <w:spacing w:line="240" w:lineRule="exact"/>
              <w:jc w:val="center"/>
              <w:rPr>
                <w:rFonts w:hint="eastAsia" w:ascii="Times New Roman" w:hAnsi="Times New Roman" w:eastAsia="宋体" w:cs="Times New Roman"/>
                <w:color w:val="auto"/>
                <w:kern w:val="0"/>
                <w:sz w:val="21"/>
              </w:rPr>
            </w:pPr>
            <w:r>
              <w:rPr>
                <w:rFonts w:hint="eastAsia" w:ascii="宋体" w:hAnsi="宋体" w:cs="宋体"/>
                <w:bCs/>
                <w:color w:val="auto"/>
                <w:szCs w:val="21"/>
                <w:lang w:val="en-US" w:eastAsia="zh-CN"/>
              </w:rPr>
              <w:t>洗车机（三类保护物）</w:t>
            </w:r>
          </w:p>
        </w:tc>
        <w:tc>
          <w:tcPr>
            <w:tcW w:w="943" w:type="pct"/>
            <w:vAlign w:val="center"/>
          </w:tcPr>
          <w:p w14:paraId="62337DBB">
            <w:pPr>
              <w:spacing w:line="240" w:lineRule="exact"/>
              <w:jc w:val="center"/>
              <w:rPr>
                <w:rFonts w:ascii="Times New Roman" w:hAnsi="Times New Roman" w:eastAsia="宋体" w:cs="Times New Roman"/>
                <w:color w:val="auto"/>
                <w:kern w:val="0"/>
                <w:sz w:val="21"/>
                <w:szCs w:val="18"/>
              </w:rPr>
            </w:pPr>
            <w:r>
              <w:rPr>
                <w:rFonts w:hint="eastAsia" w:ascii="宋体" w:hAnsi="宋体" w:eastAsia="宋体" w:cs="宋体"/>
                <w:bCs/>
                <w:color w:val="auto"/>
                <w:szCs w:val="21"/>
                <w:lang w:val="en-US" w:eastAsia="zh-CN"/>
              </w:rPr>
              <w:t>7</w:t>
            </w:r>
          </w:p>
        </w:tc>
        <w:tc>
          <w:tcPr>
            <w:tcW w:w="795" w:type="pct"/>
            <w:vAlign w:val="center"/>
          </w:tcPr>
          <w:p w14:paraId="67AABC72">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20.0</w:t>
            </w:r>
          </w:p>
        </w:tc>
        <w:tc>
          <w:tcPr>
            <w:tcW w:w="473" w:type="pct"/>
            <w:vAlign w:val="center"/>
          </w:tcPr>
          <w:p w14:paraId="0B396058">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C0846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7E87B037">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01A915F3">
            <w:pPr>
              <w:spacing w:line="240" w:lineRule="exact"/>
              <w:jc w:val="center"/>
              <w:rPr>
                <w:rFonts w:hint="eastAsia" w:ascii="Times New Roman" w:hAnsi="Times New Roman" w:eastAsia="宋体" w:cs="Times New Roman"/>
                <w:color w:val="auto"/>
                <w:kern w:val="0"/>
                <w:sz w:val="21"/>
              </w:rPr>
            </w:pPr>
            <w:r>
              <w:rPr>
                <w:rFonts w:hint="eastAsia" w:ascii="宋体" w:hAnsi="宋体" w:eastAsia="宋体" w:cs="宋体"/>
                <w:bCs/>
                <w:color w:val="auto"/>
                <w:szCs w:val="21"/>
              </w:rPr>
              <w:t>柴油加油机</w:t>
            </w:r>
          </w:p>
        </w:tc>
        <w:tc>
          <w:tcPr>
            <w:tcW w:w="1619" w:type="pct"/>
            <w:vAlign w:val="center"/>
          </w:tcPr>
          <w:p w14:paraId="5F45EE89">
            <w:pPr>
              <w:spacing w:line="240" w:lineRule="exact"/>
              <w:jc w:val="center"/>
              <w:rPr>
                <w:rFonts w:hint="eastAsia" w:ascii="Times New Roman" w:hAnsi="Times New Roman" w:eastAsia="宋体" w:cs="Times New Roman"/>
                <w:color w:val="auto"/>
                <w:kern w:val="0"/>
                <w:sz w:val="21"/>
              </w:rPr>
            </w:pPr>
            <w:r>
              <w:rPr>
                <w:rFonts w:hint="eastAsia" w:ascii="宋体" w:hAnsi="宋体" w:cs="宋体"/>
                <w:bCs/>
                <w:color w:val="auto"/>
                <w:szCs w:val="21"/>
                <w:lang w:val="en-US" w:eastAsia="zh-CN"/>
              </w:rPr>
              <w:t>洗车机（三类保护物）</w:t>
            </w:r>
          </w:p>
        </w:tc>
        <w:tc>
          <w:tcPr>
            <w:tcW w:w="943" w:type="pct"/>
            <w:vAlign w:val="center"/>
          </w:tcPr>
          <w:p w14:paraId="5969DAD9">
            <w:pPr>
              <w:spacing w:line="240" w:lineRule="exact"/>
              <w:jc w:val="center"/>
              <w:rPr>
                <w:rFonts w:ascii="Times New Roman" w:hAnsi="Times New Roman" w:eastAsia="宋体" w:cs="Times New Roman"/>
                <w:color w:val="auto"/>
                <w:kern w:val="0"/>
                <w:sz w:val="21"/>
                <w:szCs w:val="18"/>
              </w:rPr>
            </w:pPr>
            <w:r>
              <w:rPr>
                <w:rFonts w:hint="eastAsia" w:ascii="宋体" w:hAnsi="宋体" w:eastAsia="宋体" w:cs="宋体"/>
                <w:bCs/>
                <w:color w:val="auto"/>
                <w:szCs w:val="21"/>
                <w:lang w:val="en-US" w:eastAsia="zh-CN"/>
              </w:rPr>
              <w:t>6</w:t>
            </w:r>
          </w:p>
        </w:tc>
        <w:tc>
          <w:tcPr>
            <w:tcW w:w="795" w:type="pct"/>
            <w:vAlign w:val="center"/>
          </w:tcPr>
          <w:p w14:paraId="5CCB6E69">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20.0</w:t>
            </w:r>
          </w:p>
        </w:tc>
        <w:tc>
          <w:tcPr>
            <w:tcW w:w="473" w:type="pct"/>
            <w:vAlign w:val="center"/>
          </w:tcPr>
          <w:p w14:paraId="7E60A7EE">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E0DA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725AC936">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7D8395D6">
            <w:pPr>
              <w:spacing w:line="240" w:lineRule="exact"/>
              <w:jc w:val="center"/>
              <w:rPr>
                <w:rFonts w:hint="eastAsia" w:ascii="Times New Roman" w:hAnsi="Times New Roman" w:eastAsia="宋体" w:cs="Times New Roman"/>
                <w:color w:val="auto"/>
                <w:kern w:val="0"/>
                <w:sz w:val="21"/>
              </w:rPr>
            </w:pPr>
            <w:r>
              <w:rPr>
                <w:rFonts w:hint="eastAsia" w:ascii="宋体" w:hAnsi="宋体" w:eastAsia="宋体" w:cs="宋体"/>
                <w:bCs/>
                <w:color w:val="auto"/>
                <w:szCs w:val="21"/>
              </w:rPr>
              <w:t>汽油通气管管口</w:t>
            </w:r>
          </w:p>
        </w:tc>
        <w:tc>
          <w:tcPr>
            <w:tcW w:w="1619" w:type="pct"/>
            <w:vAlign w:val="center"/>
          </w:tcPr>
          <w:p w14:paraId="2EB13906">
            <w:pPr>
              <w:spacing w:line="240" w:lineRule="exact"/>
              <w:jc w:val="center"/>
              <w:rPr>
                <w:rFonts w:hint="eastAsia" w:ascii="Times New Roman" w:hAnsi="Times New Roman" w:eastAsia="宋体" w:cs="Times New Roman"/>
                <w:color w:val="auto"/>
                <w:kern w:val="0"/>
                <w:sz w:val="21"/>
              </w:rPr>
            </w:pPr>
            <w:r>
              <w:rPr>
                <w:rFonts w:hint="eastAsia" w:ascii="宋体" w:hAnsi="宋体" w:cs="宋体"/>
                <w:bCs/>
                <w:color w:val="auto"/>
                <w:szCs w:val="21"/>
                <w:lang w:val="en-US" w:eastAsia="zh-CN"/>
              </w:rPr>
              <w:t>洗车机（三类保护物）</w:t>
            </w:r>
          </w:p>
        </w:tc>
        <w:tc>
          <w:tcPr>
            <w:tcW w:w="943" w:type="pct"/>
            <w:vAlign w:val="center"/>
          </w:tcPr>
          <w:p w14:paraId="39BEB660">
            <w:pPr>
              <w:spacing w:line="240" w:lineRule="exact"/>
              <w:jc w:val="center"/>
              <w:rPr>
                <w:rFonts w:ascii="Times New Roman" w:hAnsi="Times New Roman" w:eastAsia="宋体" w:cs="Times New Roman"/>
                <w:color w:val="auto"/>
                <w:kern w:val="0"/>
                <w:sz w:val="21"/>
                <w:szCs w:val="18"/>
              </w:rPr>
            </w:pPr>
            <w:r>
              <w:rPr>
                <w:rFonts w:hint="eastAsia" w:ascii="宋体" w:hAnsi="宋体" w:eastAsia="宋体" w:cs="宋体"/>
                <w:bCs/>
                <w:color w:val="auto"/>
                <w:szCs w:val="21"/>
                <w:lang w:val="en-US" w:eastAsia="zh-CN"/>
              </w:rPr>
              <w:t>7</w:t>
            </w:r>
          </w:p>
        </w:tc>
        <w:tc>
          <w:tcPr>
            <w:tcW w:w="795" w:type="pct"/>
            <w:vAlign w:val="center"/>
          </w:tcPr>
          <w:p w14:paraId="1B5BFE5D">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46.0</w:t>
            </w:r>
          </w:p>
        </w:tc>
        <w:tc>
          <w:tcPr>
            <w:tcW w:w="473" w:type="pct"/>
            <w:vAlign w:val="center"/>
          </w:tcPr>
          <w:p w14:paraId="1CE2F39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1BB73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2B03F098">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2966F0DE">
            <w:pPr>
              <w:spacing w:line="240" w:lineRule="exact"/>
              <w:jc w:val="center"/>
              <w:rPr>
                <w:rFonts w:hint="eastAsia" w:ascii="Times New Roman" w:hAnsi="Times New Roman" w:eastAsia="宋体" w:cs="Times New Roman"/>
                <w:color w:val="auto"/>
                <w:kern w:val="0"/>
                <w:sz w:val="21"/>
              </w:rPr>
            </w:pPr>
            <w:r>
              <w:rPr>
                <w:rFonts w:hint="eastAsia" w:ascii="宋体" w:hAnsi="宋体" w:eastAsia="宋体" w:cs="宋体"/>
                <w:bCs/>
                <w:color w:val="auto"/>
                <w:szCs w:val="21"/>
              </w:rPr>
              <w:t>密闭卸油点</w:t>
            </w:r>
          </w:p>
        </w:tc>
        <w:tc>
          <w:tcPr>
            <w:tcW w:w="1619" w:type="pct"/>
            <w:vAlign w:val="center"/>
          </w:tcPr>
          <w:p w14:paraId="12247217">
            <w:pPr>
              <w:spacing w:line="240" w:lineRule="exact"/>
              <w:jc w:val="center"/>
              <w:rPr>
                <w:rFonts w:hint="eastAsia" w:ascii="Times New Roman" w:hAnsi="Times New Roman" w:eastAsia="宋体" w:cs="Times New Roman"/>
                <w:color w:val="auto"/>
                <w:kern w:val="0"/>
                <w:sz w:val="21"/>
              </w:rPr>
            </w:pPr>
            <w:r>
              <w:rPr>
                <w:rFonts w:hint="eastAsia" w:ascii="宋体" w:hAnsi="宋体" w:cs="宋体"/>
                <w:bCs/>
                <w:color w:val="auto"/>
                <w:szCs w:val="21"/>
                <w:lang w:val="en-US" w:eastAsia="zh-CN"/>
              </w:rPr>
              <w:t>洗车机（三类保护物）</w:t>
            </w:r>
          </w:p>
        </w:tc>
        <w:tc>
          <w:tcPr>
            <w:tcW w:w="943" w:type="pct"/>
            <w:vAlign w:val="center"/>
          </w:tcPr>
          <w:p w14:paraId="141254D5">
            <w:pPr>
              <w:spacing w:line="240" w:lineRule="exact"/>
              <w:jc w:val="center"/>
              <w:rPr>
                <w:rFonts w:ascii="Times New Roman" w:hAnsi="Times New Roman" w:eastAsia="宋体" w:cs="Times New Roman"/>
                <w:color w:val="auto"/>
                <w:kern w:val="0"/>
                <w:sz w:val="21"/>
                <w:szCs w:val="18"/>
              </w:rPr>
            </w:pPr>
            <w:r>
              <w:rPr>
                <w:rFonts w:hint="eastAsia" w:ascii="宋体" w:hAnsi="宋体" w:eastAsia="宋体" w:cs="宋体"/>
                <w:bCs/>
                <w:color w:val="auto"/>
                <w:szCs w:val="21"/>
                <w:lang w:val="en-US" w:eastAsia="zh-CN"/>
              </w:rPr>
              <w:t>4.5</w:t>
            </w:r>
          </w:p>
        </w:tc>
        <w:tc>
          <w:tcPr>
            <w:tcW w:w="795" w:type="pct"/>
            <w:vAlign w:val="center"/>
          </w:tcPr>
          <w:p w14:paraId="1FDFDBEE">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45.8</w:t>
            </w:r>
          </w:p>
        </w:tc>
        <w:tc>
          <w:tcPr>
            <w:tcW w:w="473" w:type="pct"/>
            <w:vAlign w:val="center"/>
          </w:tcPr>
          <w:p w14:paraId="505C8047">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45174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46C046FD">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75A1D185">
            <w:pPr>
              <w:spacing w:line="240" w:lineRule="exact"/>
              <w:jc w:val="center"/>
              <w:rPr>
                <w:rFonts w:hint="eastAsia" w:ascii="Times New Roman" w:hAnsi="Times New Roman" w:eastAsia="宋体" w:cs="Times New Roman"/>
                <w:color w:val="auto"/>
                <w:kern w:val="0"/>
                <w:sz w:val="21"/>
              </w:rPr>
            </w:pPr>
            <w:r>
              <w:rPr>
                <w:rFonts w:hint="eastAsia" w:ascii="宋体" w:hAnsi="宋体" w:eastAsia="宋体" w:cs="宋体"/>
                <w:bCs/>
                <w:color w:val="auto"/>
                <w:szCs w:val="21"/>
              </w:rPr>
              <w:t>汽油埋地油罐</w:t>
            </w:r>
          </w:p>
        </w:tc>
        <w:tc>
          <w:tcPr>
            <w:tcW w:w="1619" w:type="pct"/>
            <w:vAlign w:val="center"/>
          </w:tcPr>
          <w:p w14:paraId="2CB3B90E">
            <w:pPr>
              <w:spacing w:line="240" w:lineRule="exact"/>
              <w:jc w:val="center"/>
              <w:rPr>
                <w:rFonts w:hint="eastAsia" w:ascii="Times New Roman" w:hAnsi="Times New Roman" w:eastAsia="宋体" w:cs="Times New Roman"/>
                <w:color w:val="auto"/>
                <w:kern w:val="0"/>
                <w:sz w:val="21"/>
              </w:rPr>
            </w:pPr>
            <w:r>
              <w:rPr>
                <w:rFonts w:hint="eastAsia" w:ascii="宋体" w:hAnsi="宋体" w:cs="宋体"/>
                <w:bCs/>
                <w:color w:val="auto"/>
                <w:szCs w:val="21"/>
                <w:lang w:val="en-US" w:eastAsia="zh-CN"/>
              </w:rPr>
              <w:t>洗车机（三类保护物）</w:t>
            </w:r>
          </w:p>
        </w:tc>
        <w:tc>
          <w:tcPr>
            <w:tcW w:w="943" w:type="pct"/>
            <w:vAlign w:val="center"/>
          </w:tcPr>
          <w:p w14:paraId="2E2ADB9D">
            <w:pPr>
              <w:spacing w:line="240" w:lineRule="exact"/>
              <w:jc w:val="center"/>
              <w:rPr>
                <w:rFonts w:ascii="Times New Roman" w:hAnsi="Times New Roman" w:eastAsia="宋体" w:cs="Times New Roman"/>
                <w:color w:val="auto"/>
                <w:kern w:val="0"/>
                <w:sz w:val="21"/>
                <w:szCs w:val="18"/>
              </w:rPr>
            </w:pPr>
            <w:r>
              <w:rPr>
                <w:rFonts w:hint="eastAsia" w:ascii="宋体" w:hAnsi="宋体" w:eastAsia="宋体" w:cs="宋体"/>
                <w:bCs/>
                <w:color w:val="auto"/>
                <w:szCs w:val="21"/>
                <w:lang w:val="en-US" w:eastAsia="zh-CN"/>
              </w:rPr>
              <w:t>8.5</w:t>
            </w:r>
          </w:p>
        </w:tc>
        <w:tc>
          <w:tcPr>
            <w:tcW w:w="795" w:type="pct"/>
            <w:vAlign w:val="center"/>
          </w:tcPr>
          <w:p w14:paraId="6133BC5C">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36.7</w:t>
            </w:r>
          </w:p>
        </w:tc>
        <w:tc>
          <w:tcPr>
            <w:tcW w:w="473" w:type="pct"/>
            <w:vAlign w:val="center"/>
          </w:tcPr>
          <w:p w14:paraId="4266541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8175A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716A99AB">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vAlign w:val="center"/>
          </w:tcPr>
          <w:p w14:paraId="59048A79">
            <w:pPr>
              <w:spacing w:line="240" w:lineRule="exact"/>
              <w:jc w:val="center"/>
              <w:rPr>
                <w:rFonts w:hint="eastAsia" w:ascii="Times New Roman" w:hAnsi="Times New Roman" w:eastAsia="宋体" w:cs="Times New Roman"/>
                <w:color w:val="auto"/>
                <w:kern w:val="0"/>
                <w:sz w:val="21"/>
              </w:rPr>
            </w:pPr>
            <w:r>
              <w:rPr>
                <w:rFonts w:hint="eastAsia" w:ascii="宋体" w:hAnsi="宋体" w:eastAsia="宋体" w:cs="宋体"/>
                <w:bCs/>
                <w:color w:val="auto"/>
                <w:szCs w:val="21"/>
              </w:rPr>
              <w:t>柴油埋地油罐</w:t>
            </w:r>
          </w:p>
        </w:tc>
        <w:tc>
          <w:tcPr>
            <w:tcW w:w="1619" w:type="pct"/>
            <w:vAlign w:val="center"/>
          </w:tcPr>
          <w:p w14:paraId="10F9EAD0">
            <w:pPr>
              <w:spacing w:line="240" w:lineRule="exact"/>
              <w:jc w:val="center"/>
              <w:rPr>
                <w:rFonts w:hint="eastAsia" w:ascii="Times New Roman" w:hAnsi="Times New Roman" w:eastAsia="宋体" w:cs="Times New Roman"/>
                <w:color w:val="auto"/>
                <w:kern w:val="0"/>
                <w:sz w:val="21"/>
              </w:rPr>
            </w:pPr>
            <w:r>
              <w:rPr>
                <w:rFonts w:hint="eastAsia" w:ascii="宋体" w:hAnsi="宋体" w:cs="宋体"/>
                <w:bCs/>
                <w:color w:val="auto"/>
                <w:szCs w:val="21"/>
                <w:lang w:val="en-US" w:eastAsia="zh-CN"/>
              </w:rPr>
              <w:t>洗车机（三类保护物）</w:t>
            </w:r>
          </w:p>
        </w:tc>
        <w:tc>
          <w:tcPr>
            <w:tcW w:w="943" w:type="pct"/>
            <w:vAlign w:val="center"/>
          </w:tcPr>
          <w:p w14:paraId="27583CA5">
            <w:pPr>
              <w:spacing w:line="240" w:lineRule="exact"/>
              <w:jc w:val="center"/>
              <w:rPr>
                <w:rFonts w:ascii="Times New Roman" w:hAnsi="Times New Roman" w:eastAsia="宋体" w:cs="Times New Roman"/>
                <w:color w:val="auto"/>
                <w:kern w:val="0"/>
                <w:sz w:val="21"/>
                <w:szCs w:val="18"/>
              </w:rPr>
            </w:pPr>
            <w:r>
              <w:rPr>
                <w:rFonts w:hint="eastAsia" w:ascii="宋体" w:hAnsi="宋体" w:eastAsia="宋体" w:cs="宋体"/>
                <w:bCs/>
                <w:color w:val="auto"/>
                <w:szCs w:val="21"/>
                <w:lang w:val="en-US" w:eastAsia="zh-CN"/>
              </w:rPr>
              <w:t>6</w:t>
            </w:r>
          </w:p>
        </w:tc>
        <w:tc>
          <w:tcPr>
            <w:tcW w:w="795" w:type="pct"/>
            <w:vAlign w:val="center"/>
          </w:tcPr>
          <w:p w14:paraId="34A5681D">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39.9</w:t>
            </w:r>
          </w:p>
        </w:tc>
        <w:tc>
          <w:tcPr>
            <w:tcW w:w="473" w:type="pct"/>
            <w:vAlign w:val="center"/>
          </w:tcPr>
          <w:p w14:paraId="78CC0F69">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76E8AA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1493AAB8">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6C56F86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619" w:type="pct"/>
            <w:shd w:val="clear" w:color="auto" w:fill="auto"/>
            <w:vAlign w:val="center"/>
          </w:tcPr>
          <w:p w14:paraId="288C86F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43" w:type="pct"/>
            <w:shd w:val="clear" w:color="auto" w:fill="auto"/>
            <w:vAlign w:val="center"/>
          </w:tcPr>
          <w:p w14:paraId="148F84E5">
            <w:pPr>
              <w:spacing w:line="240" w:lineRule="exact"/>
              <w:jc w:val="center"/>
              <w:rPr>
                <w:rFonts w:hint="eastAsia" w:ascii="Times New Roman" w:hAnsi="Times New Roman" w:eastAsia="宋体" w:cs="Times New Roman"/>
                <w:color w:val="auto"/>
                <w:kern w:val="0"/>
                <w:sz w:val="21"/>
                <w:szCs w:val="18"/>
                <w:lang w:val="en-US" w:eastAsia="zh-CN" w:bidi="ar-SA"/>
              </w:rPr>
            </w:pPr>
            <w:r>
              <w:rPr>
                <w:rFonts w:hint="eastAsia" w:ascii="宋体" w:hAnsi="宋体" w:eastAsia="宋体" w:cs="宋体"/>
                <w:bCs/>
                <w:color w:val="auto"/>
                <w:szCs w:val="21"/>
                <w:lang w:val="en-US" w:eastAsia="zh-CN"/>
              </w:rPr>
              <w:t>7</w:t>
            </w:r>
          </w:p>
        </w:tc>
        <w:tc>
          <w:tcPr>
            <w:tcW w:w="795" w:type="pct"/>
            <w:vAlign w:val="center"/>
          </w:tcPr>
          <w:p w14:paraId="5C155C26">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13.4</w:t>
            </w:r>
          </w:p>
        </w:tc>
        <w:tc>
          <w:tcPr>
            <w:tcW w:w="473" w:type="pct"/>
            <w:vAlign w:val="center"/>
          </w:tcPr>
          <w:p w14:paraId="2E47D42C">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7FCF1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38B57356">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645E6A9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619" w:type="pct"/>
            <w:shd w:val="clear" w:color="auto" w:fill="auto"/>
            <w:vAlign w:val="center"/>
          </w:tcPr>
          <w:p w14:paraId="516984A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43" w:type="pct"/>
            <w:shd w:val="clear" w:color="auto" w:fill="auto"/>
            <w:vAlign w:val="center"/>
          </w:tcPr>
          <w:p w14:paraId="3537A41F">
            <w:pPr>
              <w:spacing w:line="240" w:lineRule="exact"/>
              <w:jc w:val="center"/>
              <w:rPr>
                <w:rFonts w:hint="eastAsia" w:ascii="Times New Roman" w:hAnsi="Times New Roman" w:eastAsia="宋体" w:cs="Times New Roman"/>
                <w:color w:val="auto"/>
                <w:kern w:val="0"/>
                <w:sz w:val="21"/>
                <w:szCs w:val="18"/>
                <w:lang w:val="en-US" w:eastAsia="zh-CN" w:bidi="ar-SA"/>
              </w:rPr>
            </w:pPr>
            <w:r>
              <w:rPr>
                <w:rFonts w:hint="eastAsia" w:ascii="宋体" w:hAnsi="宋体" w:eastAsia="宋体" w:cs="宋体"/>
                <w:bCs/>
                <w:color w:val="auto"/>
                <w:szCs w:val="21"/>
                <w:lang w:val="en-US" w:eastAsia="zh-CN"/>
              </w:rPr>
              <w:t>6</w:t>
            </w:r>
          </w:p>
        </w:tc>
        <w:tc>
          <w:tcPr>
            <w:tcW w:w="795" w:type="pct"/>
            <w:vAlign w:val="center"/>
          </w:tcPr>
          <w:p w14:paraId="264B9E9C">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13.4</w:t>
            </w:r>
          </w:p>
        </w:tc>
        <w:tc>
          <w:tcPr>
            <w:tcW w:w="473" w:type="pct"/>
            <w:vAlign w:val="center"/>
          </w:tcPr>
          <w:p w14:paraId="22C79BF8">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799E3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50E9B6AA">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5A8C37B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619" w:type="pct"/>
            <w:shd w:val="clear" w:color="auto" w:fill="auto"/>
            <w:vAlign w:val="center"/>
          </w:tcPr>
          <w:p w14:paraId="6D45244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43" w:type="pct"/>
            <w:shd w:val="clear" w:color="auto" w:fill="auto"/>
            <w:vAlign w:val="center"/>
          </w:tcPr>
          <w:p w14:paraId="5DC4D297">
            <w:pPr>
              <w:spacing w:line="240" w:lineRule="exact"/>
              <w:jc w:val="center"/>
              <w:rPr>
                <w:rFonts w:hint="eastAsia" w:ascii="Times New Roman" w:hAnsi="Times New Roman" w:eastAsia="宋体" w:cs="Times New Roman"/>
                <w:color w:val="auto"/>
                <w:kern w:val="0"/>
                <w:sz w:val="21"/>
                <w:szCs w:val="18"/>
                <w:lang w:val="en-US" w:eastAsia="zh-CN" w:bidi="ar-SA"/>
              </w:rPr>
            </w:pPr>
            <w:r>
              <w:rPr>
                <w:rFonts w:hint="eastAsia" w:ascii="宋体" w:hAnsi="宋体" w:eastAsia="宋体" w:cs="宋体"/>
                <w:bCs/>
                <w:color w:val="auto"/>
                <w:szCs w:val="21"/>
                <w:lang w:val="en-US" w:eastAsia="zh-CN"/>
              </w:rPr>
              <w:t>7</w:t>
            </w:r>
          </w:p>
        </w:tc>
        <w:tc>
          <w:tcPr>
            <w:tcW w:w="795" w:type="pct"/>
            <w:vAlign w:val="center"/>
          </w:tcPr>
          <w:p w14:paraId="490718F5">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65.4</w:t>
            </w:r>
          </w:p>
        </w:tc>
        <w:tc>
          <w:tcPr>
            <w:tcW w:w="473" w:type="pct"/>
            <w:vAlign w:val="center"/>
          </w:tcPr>
          <w:p w14:paraId="6313AE36">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07595E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66EBF22D">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1CA258F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619" w:type="pct"/>
            <w:shd w:val="clear" w:color="auto" w:fill="auto"/>
            <w:vAlign w:val="center"/>
          </w:tcPr>
          <w:p w14:paraId="5B29746E">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43" w:type="pct"/>
            <w:shd w:val="clear" w:color="auto" w:fill="auto"/>
            <w:vAlign w:val="center"/>
          </w:tcPr>
          <w:p w14:paraId="5DB3182A">
            <w:pPr>
              <w:spacing w:line="240" w:lineRule="exact"/>
              <w:jc w:val="center"/>
              <w:rPr>
                <w:rFonts w:hint="eastAsia" w:ascii="Times New Roman" w:hAnsi="Times New Roman" w:eastAsia="宋体" w:cs="Times New Roman"/>
                <w:color w:val="auto"/>
                <w:kern w:val="0"/>
                <w:sz w:val="21"/>
                <w:szCs w:val="18"/>
                <w:lang w:val="en-US" w:eastAsia="zh-CN" w:bidi="ar-SA"/>
              </w:rPr>
            </w:pPr>
            <w:r>
              <w:rPr>
                <w:rFonts w:hint="eastAsia" w:ascii="宋体" w:hAnsi="宋体" w:eastAsia="宋体" w:cs="宋体"/>
                <w:bCs/>
                <w:color w:val="auto"/>
                <w:szCs w:val="21"/>
                <w:lang w:val="en-US" w:eastAsia="zh-CN"/>
              </w:rPr>
              <w:t>4.5</w:t>
            </w:r>
          </w:p>
        </w:tc>
        <w:tc>
          <w:tcPr>
            <w:tcW w:w="795" w:type="pct"/>
            <w:vAlign w:val="center"/>
          </w:tcPr>
          <w:p w14:paraId="50EC1D92">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62.6</w:t>
            </w:r>
          </w:p>
        </w:tc>
        <w:tc>
          <w:tcPr>
            <w:tcW w:w="473" w:type="pct"/>
            <w:vAlign w:val="center"/>
          </w:tcPr>
          <w:p w14:paraId="44A746B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0D043D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5EFD5FA5">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54C709D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619" w:type="pct"/>
            <w:shd w:val="clear" w:color="auto" w:fill="auto"/>
            <w:vAlign w:val="center"/>
          </w:tcPr>
          <w:p w14:paraId="4BD11E4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43" w:type="pct"/>
            <w:shd w:val="clear" w:color="auto" w:fill="auto"/>
            <w:vAlign w:val="center"/>
          </w:tcPr>
          <w:p w14:paraId="623D1F08">
            <w:pPr>
              <w:spacing w:line="240" w:lineRule="exact"/>
              <w:jc w:val="center"/>
              <w:rPr>
                <w:rFonts w:hint="eastAsia" w:ascii="Times New Roman" w:hAnsi="Times New Roman" w:eastAsia="宋体" w:cs="Times New Roman"/>
                <w:color w:val="auto"/>
                <w:kern w:val="0"/>
                <w:sz w:val="21"/>
                <w:szCs w:val="18"/>
                <w:lang w:val="en-US" w:eastAsia="zh-CN" w:bidi="ar-SA"/>
              </w:rPr>
            </w:pPr>
            <w:r>
              <w:rPr>
                <w:rFonts w:hint="eastAsia" w:ascii="宋体" w:hAnsi="宋体" w:eastAsia="宋体" w:cs="宋体"/>
                <w:bCs/>
                <w:color w:val="auto"/>
                <w:szCs w:val="21"/>
                <w:lang w:val="en-US" w:eastAsia="zh-CN"/>
              </w:rPr>
              <w:t>6</w:t>
            </w:r>
          </w:p>
        </w:tc>
        <w:tc>
          <w:tcPr>
            <w:tcW w:w="795" w:type="pct"/>
            <w:vAlign w:val="center"/>
          </w:tcPr>
          <w:p w14:paraId="777A6EEA">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51.6</w:t>
            </w:r>
          </w:p>
        </w:tc>
        <w:tc>
          <w:tcPr>
            <w:tcW w:w="473" w:type="pct"/>
            <w:vAlign w:val="center"/>
          </w:tcPr>
          <w:p w14:paraId="4B4B4A85">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4B2AD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74D474DD">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68DE4A9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619" w:type="pct"/>
            <w:shd w:val="clear" w:color="auto" w:fill="auto"/>
            <w:vAlign w:val="center"/>
          </w:tcPr>
          <w:p w14:paraId="39718BB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943" w:type="pct"/>
            <w:shd w:val="clear" w:color="auto" w:fill="auto"/>
            <w:vAlign w:val="center"/>
          </w:tcPr>
          <w:p w14:paraId="5E585092">
            <w:pPr>
              <w:spacing w:line="240" w:lineRule="exact"/>
              <w:jc w:val="center"/>
              <w:rPr>
                <w:rFonts w:hint="eastAsia" w:ascii="Times New Roman" w:hAnsi="Times New Roman" w:eastAsia="宋体" w:cs="Times New Roman"/>
                <w:color w:val="auto"/>
                <w:kern w:val="0"/>
                <w:sz w:val="21"/>
                <w:szCs w:val="18"/>
                <w:lang w:val="en-US" w:eastAsia="zh-CN" w:bidi="ar-SA"/>
              </w:rPr>
            </w:pPr>
            <w:r>
              <w:rPr>
                <w:rFonts w:hint="eastAsia" w:ascii="宋体" w:hAnsi="宋体" w:eastAsia="宋体" w:cs="宋体"/>
                <w:bCs/>
                <w:color w:val="auto"/>
                <w:szCs w:val="21"/>
                <w:lang w:val="en-US" w:eastAsia="zh-CN"/>
              </w:rPr>
              <w:t>6</w:t>
            </w:r>
          </w:p>
        </w:tc>
        <w:tc>
          <w:tcPr>
            <w:tcW w:w="795" w:type="pct"/>
            <w:vAlign w:val="center"/>
          </w:tcPr>
          <w:p w14:paraId="01CB88F4">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54.9</w:t>
            </w:r>
          </w:p>
        </w:tc>
        <w:tc>
          <w:tcPr>
            <w:tcW w:w="473" w:type="pct"/>
            <w:vAlign w:val="center"/>
          </w:tcPr>
          <w:p w14:paraId="6CF9A37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28BD5A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0D16D8A6">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069242E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619" w:type="pct"/>
            <w:shd w:val="clear" w:color="auto" w:fill="auto"/>
            <w:vAlign w:val="center"/>
          </w:tcPr>
          <w:p w14:paraId="78FFA490">
            <w:pPr>
              <w:spacing w:line="240" w:lineRule="exact"/>
              <w:jc w:val="center"/>
              <w:rPr>
                <w:rFonts w:hint="default" w:ascii="Times New Roman" w:hAnsi="宋体" w:eastAsia="宋体" w:cs="宋体"/>
                <w:bCs/>
                <w:color w:val="auto"/>
                <w:sz w:val="21"/>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43" w:type="pct"/>
            <w:shd w:val="clear" w:color="auto" w:fill="auto"/>
            <w:vAlign w:val="center"/>
          </w:tcPr>
          <w:p w14:paraId="53B2A29B">
            <w:pPr>
              <w:spacing w:line="240" w:lineRule="exact"/>
              <w:jc w:val="center"/>
              <w:rPr>
                <w:rFonts w:hint="eastAsia" w:ascii="Times New Roman" w:hAnsi="Times New Roman" w:eastAsia="宋体" w:cs="Times New Roman"/>
                <w:color w:val="auto"/>
                <w:kern w:val="0"/>
                <w:sz w:val="21"/>
                <w:szCs w:val="18"/>
                <w:lang w:val="en-US" w:eastAsia="zh-CN" w:bidi="ar-SA"/>
              </w:rPr>
            </w:pPr>
            <w:r>
              <w:rPr>
                <w:rFonts w:hint="eastAsia" w:ascii="宋体" w:hAnsi="宋体" w:eastAsia="宋体" w:cs="宋体"/>
                <w:bCs/>
                <w:color w:val="auto"/>
                <w:kern w:val="2"/>
                <w:sz w:val="21"/>
                <w:szCs w:val="21"/>
                <w:lang w:val="en-US" w:eastAsia="zh-CN" w:bidi="ar-SA"/>
              </w:rPr>
              <w:t>10.5</w:t>
            </w:r>
          </w:p>
        </w:tc>
        <w:tc>
          <w:tcPr>
            <w:tcW w:w="795" w:type="pct"/>
            <w:vAlign w:val="center"/>
          </w:tcPr>
          <w:p w14:paraId="6A96AB95">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16.2</w:t>
            </w:r>
          </w:p>
        </w:tc>
        <w:tc>
          <w:tcPr>
            <w:tcW w:w="473" w:type="pct"/>
            <w:vAlign w:val="center"/>
          </w:tcPr>
          <w:p w14:paraId="6ABEAC18">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170F48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337728B6">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4E699A2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619" w:type="pct"/>
            <w:shd w:val="clear" w:color="auto" w:fill="auto"/>
            <w:vAlign w:val="center"/>
          </w:tcPr>
          <w:p w14:paraId="672713EE">
            <w:pPr>
              <w:spacing w:line="240" w:lineRule="exact"/>
              <w:jc w:val="center"/>
              <w:rPr>
                <w:rFonts w:hint="eastAsia" w:ascii="Times New Roman" w:hAnsi="宋体" w:eastAsia="宋体" w:cs="宋体"/>
                <w:bCs/>
                <w:color w:val="auto"/>
                <w:sz w:val="21"/>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43" w:type="pct"/>
            <w:shd w:val="clear" w:color="auto" w:fill="auto"/>
            <w:vAlign w:val="center"/>
          </w:tcPr>
          <w:p w14:paraId="74D36BAA">
            <w:pPr>
              <w:spacing w:line="240" w:lineRule="exact"/>
              <w:jc w:val="center"/>
              <w:rPr>
                <w:rFonts w:hint="eastAsia" w:ascii="Times New Roman" w:hAnsi="Times New Roman" w:eastAsia="宋体" w:cs="Times New Roman"/>
                <w:color w:val="auto"/>
                <w:kern w:val="0"/>
                <w:sz w:val="21"/>
                <w:szCs w:val="18"/>
                <w:lang w:val="en-US" w:eastAsia="zh-CN" w:bidi="ar-SA"/>
              </w:rPr>
            </w:pPr>
            <w:r>
              <w:rPr>
                <w:rFonts w:hint="eastAsia" w:ascii="宋体" w:hAnsi="宋体" w:eastAsia="宋体" w:cs="宋体"/>
                <w:bCs/>
                <w:color w:val="auto"/>
                <w:kern w:val="2"/>
                <w:sz w:val="21"/>
                <w:szCs w:val="21"/>
                <w:lang w:val="en-US" w:eastAsia="zh-CN" w:bidi="ar-SA"/>
              </w:rPr>
              <w:t>9</w:t>
            </w:r>
          </w:p>
        </w:tc>
        <w:tc>
          <w:tcPr>
            <w:tcW w:w="795" w:type="pct"/>
            <w:vAlign w:val="center"/>
          </w:tcPr>
          <w:p w14:paraId="4EFE3F52">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16.2</w:t>
            </w:r>
          </w:p>
        </w:tc>
        <w:tc>
          <w:tcPr>
            <w:tcW w:w="473" w:type="pct"/>
            <w:vAlign w:val="center"/>
          </w:tcPr>
          <w:p w14:paraId="0B5119C8">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7A953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438E4D11">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77EA8B1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619" w:type="pct"/>
            <w:shd w:val="clear" w:color="auto" w:fill="auto"/>
            <w:vAlign w:val="center"/>
          </w:tcPr>
          <w:p w14:paraId="4524099E">
            <w:pPr>
              <w:spacing w:line="240" w:lineRule="exact"/>
              <w:jc w:val="center"/>
              <w:rPr>
                <w:rFonts w:hint="eastAsia" w:ascii="Times New Roman" w:hAnsi="宋体" w:eastAsia="宋体" w:cs="宋体"/>
                <w:bCs/>
                <w:color w:val="auto"/>
                <w:sz w:val="21"/>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43" w:type="pct"/>
            <w:shd w:val="clear" w:color="auto" w:fill="auto"/>
            <w:vAlign w:val="center"/>
          </w:tcPr>
          <w:p w14:paraId="7A75913D">
            <w:pPr>
              <w:spacing w:line="240" w:lineRule="exact"/>
              <w:jc w:val="center"/>
              <w:rPr>
                <w:rFonts w:hint="eastAsia" w:ascii="Times New Roman" w:hAnsi="Times New Roman" w:eastAsia="宋体" w:cs="Times New Roman"/>
                <w:color w:val="auto"/>
                <w:kern w:val="0"/>
                <w:sz w:val="21"/>
                <w:szCs w:val="18"/>
                <w:lang w:val="en-US" w:eastAsia="zh-CN" w:bidi="ar-SA"/>
              </w:rPr>
            </w:pPr>
            <w:r>
              <w:rPr>
                <w:rFonts w:hint="eastAsia" w:ascii="宋体" w:hAnsi="宋体" w:eastAsia="宋体" w:cs="宋体"/>
                <w:bCs/>
                <w:color w:val="auto"/>
                <w:kern w:val="2"/>
                <w:sz w:val="21"/>
                <w:szCs w:val="21"/>
                <w:lang w:val="en-US" w:eastAsia="zh-CN" w:bidi="ar-SA"/>
              </w:rPr>
              <w:t>10.5</w:t>
            </w:r>
          </w:p>
        </w:tc>
        <w:tc>
          <w:tcPr>
            <w:tcW w:w="795" w:type="pct"/>
            <w:vAlign w:val="center"/>
          </w:tcPr>
          <w:p w14:paraId="7C38AEE7">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66.8</w:t>
            </w:r>
          </w:p>
        </w:tc>
        <w:tc>
          <w:tcPr>
            <w:tcW w:w="473" w:type="pct"/>
            <w:vAlign w:val="center"/>
          </w:tcPr>
          <w:p w14:paraId="00DC1A1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5E349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474A614B">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498F152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619" w:type="pct"/>
            <w:shd w:val="clear" w:color="auto" w:fill="auto"/>
            <w:vAlign w:val="center"/>
          </w:tcPr>
          <w:p w14:paraId="436BD259">
            <w:pPr>
              <w:spacing w:line="240" w:lineRule="exact"/>
              <w:jc w:val="center"/>
              <w:rPr>
                <w:rFonts w:hint="eastAsia" w:ascii="Times New Roman" w:hAnsi="宋体" w:eastAsia="宋体" w:cs="宋体"/>
                <w:bCs/>
                <w:color w:val="auto"/>
                <w:sz w:val="21"/>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43" w:type="pct"/>
            <w:shd w:val="clear" w:color="auto" w:fill="auto"/>
            <w:vAlign w:val="center"/>
          </w:tcPr>
          <w:p w14:paraId="0493F8D0">
            <w:pPr>
              <w:spacing w:line="240" w:lineRule="exact"/>
              <w:jc w:val="center"/>
              <w:rPr>
                <w:rFonts w:hint="eastAsia" w:ascii="Times New Roman" w:hAnsi="Times New Roman" w:eastAsia="宋体" w:cs="Times New Roman"/>
                <w:color w:val="auto"/>
                <w:kern w:val="0"/>
                <w:sz w:val="21"/>
                <w:szCs w:val="18"/>
                <w:lang w:val="en-US" w:eastAsia="zh-CN" w:bidi="ar-SA"/>
              </w:rPr>
            </w:pPr>
            <w:r>
              <w:rPr>
                <w:rFonts w:hint="eastAsia" w:ascii="宋体" w:hAnsi="宋体" w:eastAsia="宋体" w:cs="宋体"/>
                <w:bCs/>
                <w:color w:val="auto"/>
                <w:kern w:val="2"/>
                <w:sz w:val="21"/>
                <w:szCs w:val="21"/>
                <w:lang w:val="en-US" w:eastAsia="zh-CN" w:bidi="ar-SA"/>
              </w:rPr>
              <w:t>4.5</w:t>
            </w:r>
          </w:p>
        </w:tc>
        <w:tc>
          <w:tcPr>
            <w:tcW w:w="795" w:type="pct"/>
            <w:vAlign w:val="center"/>
          </w:tcPr>
          <w:p w14:paraId="5C33FF78">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64.3</w:t>
            </w:r>
          </w:p>
        </w:tc>
        <w:tc>
          <w:tcPr>
            <w:tcW w:w="473" w:type="pct"/>
            <w:vAlign w:val="center"/>
          </w:tcPr>
          <w:p w14:paraId="26D07F1B">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117525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4" w:hRule="atLeast"/>
        </w:trPr>
        <w:tc>
          <w:tcPr>
            <w:tcW w:w="241" w:type="pct"/>
            <w:vAlign w:val="center"/>
          </w:tcPr>
          <w:p w14:paraId="6E56F4B4">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08C5EF6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619" w:type="pct"/>
            <w:shd w:val="clear" w:color="auto" w:fill="auto"/>
            <w:vAlign w:val="center"/>
          </w:tcPr>
          <w:p w14:paraId="6B1570A5">
            <w:pPr>
              <w:spacing w:line="240" w:lineRule="exact"/>
              <w:jc w:val="center"/>
              <w:rPr>
                <w:rFonts w:hint="eastAsia" w:ascii="Times New Roman" w:hAnsi="宋体" w:eastAsia="宋体" w:cs="宋体"/>
                <w:bCs/>
                <w:color w:val="auto"/>
                <w:sz w:val="21"/>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43" w:type="pct"/>
            <w:shd w:val="clear" w:color="auto" w:fill="auto"/>
            <w:vAlign w:val="center"/>
          </w:tcPr>
          <w:p w14:paraId="46E65D3C">
            <w:pPr>
              <w:spacing w:line="240" w:lineRule="exact"/>
              <w:jc w:val="center"/>
              <w:rPr>
                <w:rFonts w:hint="eastAsia" w:ascii="Times New Roman" w:hAnsi="Times New Roman" w:eastAsia="宋体" w:cs="Times New Roman"/>
                <w:color w:val="auto"/>
                <w:kern w:val="0"/>
                <w:sz w:val="21"/>
                <w:szCs w:val="18"/>
                <w:lang w:val="en-US" w:eastAsia="zh-CN" w:bidi="ar-SA"/>
              </w:rPr>
            </w:pPr>
            <w:r>
              <w:rPr>
                <w:rFonts w:hint="eastAsia" w:ascii="宋体" w:hAnsi="宋体" w:eastAsia="宋体" w:cs="宋体"/>
                <w:bCs/>
                <w:color w:val="auto"/>
                <w:kern w:val="2"/>
                <w:sz w:val="21"/>
                <w:szCs w:val="21"/>
                <w:lang w:val="en-US" w:eastAsia="zh-CN" w:bidi="ar-SA"/>
              </w:rPr>
              <w:t>11</w:t>
            </w:r>
          </w:p>
        </w:tc>
        <w:tc>
          <w:tcPr>
            <w:tcW w:w="795" w:type="pct"/>
            <w:vAlign w:val="center"/>
          </w:tcPr>
          <w:p w14:paraId="489BE5BA">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53.8</w:t>
            </w:r>
          </w:p>
        </w:tc>
        <w:tc>
          <w:tcPr>
            <w:tcW w:w="473" w:type="pct"/>
            <w:vAlign w:val="center"/>
          </w:tcPr>
          <w:p w14:paraId="198DB9CE">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r w14:paraId="626D9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241" w:type="pct"/>
            <w:vAlign w:val="center"/>
          </w:tcPr>
          <w:p w14:paraId="78AFC80A">
            <w:pPr>
              <w:numPr>
                <w:ilvl w:val="0"/>
                <w:numId w:val="6"/>
              </w:numPr>
              <w:autoSpaceDE w:val="0"/>
              <w:autoSpaceDN w:val="0"/>
              <w:snapToGrid w:val="0"/>
              <w:ind w:left="0" w:leftChars="0" w:right="0" w:rightChars="0" w:firstLine="0" w:firstLineChars="0"/>
              <w:jc w:val="center"/>
              <w:rPr>
                <w:rFonts w:ascii="Times New Roman" w:hAnsi="Times New Roman" w:eastAsia="宋体" w:cs="Times New Roman"/>
                <w:color w:val="auto"/>
                <w:kern w:val="0"/>
                <w:sz w:val="21"/>
              </w:rPr>
            </w:pPr>
          </w:p>
        </w:tc>
        <w:tc>
          <w:tcPr>
            <w:tcW w:w="926" w:type="pct"/>
            <w:shd w:val="clear" w:color="auto" w:fill="auto"/>
            <w:vAlign w:val="center"/>
          </w:tcPr>
          <w:p w14:paraId="3B5E9FE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619" w:type="pct"/>
            <w:shd w:val="clear" w:color="auto" w:fill="auto"/>
            <w:vAlign w:val="center"/>
          </w:tcPr>
          <w:p w14:paraId="4A91AC3E">
            <w:pPr>
              <w:spacing w:line="240" w:lineRule="exact"/>
              <w:jc w:val="center"/>
              <w:rPr>
                <w:rFonts w:hint="eastAsia" w:ascii="Times New Roman" w:hAnsi="宋体" w:eastAsia="宋体" w:cs="宋体"/>
                <w:bCs/>
                <w:color w:val="auto"/>
                <w:sz w:val="21"/>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943" w:type="pct"/>
            <w:shd w:val="clear" w:color="auto" w:fill="auto"/>
            <w:vAlign w:val="center"/>
          </w:tcPr>
          <w:p w14:paraId="616F2C76">
            <w:pPr>
              <w:spacing w:line="240" w:lineRule="exact"/>
              <w:jc w:val="center"/>
              <w:rPr>
                <w:rFonts w:hint="eastAsia" w:ascii="Times New Roman" w:hAnsi="Times New Roman" w:eastAsia="宋体" w:cs="Times New Roman"/>
                <w:color w:val="auto"/>
                <w:kern w:val="0"/>
                <w:sz w:val="21"/>
                <w:szCs w:val="18"/>
                <w:lang w:val="en-US" w:eastAsia="zh-CN" w:bidi="ar-SA"/>
              </w:rPr>
            </w:pPr>
            <w:r>
              <w:rPr>
                <w:rFonts w:hint="eastAsia" w:ascii="宋体" w:hAnsi="宋体" w:eastAsia="宋体" w:cs="宋体"/>
                <w:bCs/>
                <w:color w:val="auto"/>
                <w:kern w:val="2"/>
                <w:sz w:val="21"/>
                <w:szCs w:val="21"/>
                <w:lang w:val="en-US" w:eastAsia="zh-CN" w:bidi="ar-SA"/>
              </w:rPr>
              <w:t>9</w:t>
            </w:r>
          </w:p>
        </w:tc>
        <w:tc>
          <w:tcPr>
            <w:tcW w:w="795" w:type="pct"/>
            <w:vAlign w:val="center"/>
          </w:tcPr>
          <w:p w14:paraId="68B067D3">
            <w:pPr>
              <w:jc w:val="center"/>
              <w:rPr>
                <w:rFonts w:hint="default" w:ascii="Times New Roman" w:hAnsi="Times New Roman" w:eastAsia="宋体" w:cs="Times New Roman"/>
                <w:color w:val="auto"/>
                <w:kern w:val="0"/>
                <w:sz w:val="21"/>
                <w:lang w:val="en-US" w:eastAsia="zh-CN"/>
              </w:rPr>
            </w:pPr>
            <w:r>
              <w:rPr>
                <w:rFonts w:hint="eastAsia" w:ascii="Times New Roman" w:hAnsi="Times New Roman" w:cs="Times New Roman"/>
                <w:color w:val="auto"/>
                <w:kern w:val="0"/>
                <w:lang w:val="en-US" w:eastAsia="zh-CN"/>
              </w:rPr>
              <w:t>57</w:t>
            </w:r>
          </w:p>
        </w:tc>
        <w:tc>
          <w:tcPr>
            <w:tcW w:w="473" w:type="pct"/>
            <w:vAlign w:val="center"/>
          </w:tcPr>
          <w:p w14:paraId="56D853F9">
            <w:pPr>
              <w:snapToGrid w:val="0"/>
              <w:ind w:left="0" w:leftChars="0" w:right="0" w:rightChars="0" w:firstLine="0" w:firstLineChars="0"/>
              <w:jc w:val="center"/>
              <w:rPr>
                <w:rFonts w:hint="eastAsia" w:ascii="Times New Roman" w:hAnsi="Times New Roman" w:eastAsia="宋体" w:cs="Times New Roman"/>
                <w:color w:val="auto"/>
                <w:kern w:val="0"/>
                <w:sz w:val="21"/>
                <w:lang w:val="en-US" w:eastAsia="zh-CN"/>
              </w:rPr>
            </w:pPr>
            <w:r>
              <w:rPr>
                <w:rFonts w:hint="eastAsia" w:ascii="Times New Roman" w:hAnsi="宋体" w:eastAsia="宋体"/>
                <w:color w:val="auto"/>
                <w:sz w:val="21"/>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，该加油站的站内平面布置、汽（柴）油设备与站外建（构）筑物的安全间距以及站内设施之间的防火距离符合</w:t>
      </w:r>
      <w:r>
        <w:rPr>
          <w:rFonts w:ascii="Times New Roman" w:hAnsi="Times New Roman"/>
          <w:color w:val="auto"/>
          <w:sz w:val="28"/>
          <w:szCs w:val="28"/>
        </w:rPr>
        <w:t>《汽车加油</w:t>
      </w:r>
      <w:r>
        <w:rPr>
          <w:rFonts w:hint="eastAsia" w:ascii="Times New Roman" w:hAnsi="Times New Roman"/>
          <w:color w:val="auto"/>
          <w:sz w:val="28"/>
          <w:szCs w:val="28"/>
          <w:lang w:eastAsia="zh-CN"/>
        </w:rPr>
        <w:t>加气</w:t>
      </w:r>
      <w:r>
        <w:rPr>
          <w:rFonts w:ascii="Times New Roman" w:hAnsi="Times New Roman"/>
          <w:color w:val="auto"/>
          <w:sz w:val="28"/>
          <w:szCs w:val="28"/>
        </w:rPr>
        <w:t>加氢站技术标准》（GB50156-2021）第4.0.4条</w:t>
      </w:r>
      <w:r>
        <w:rPr>
          <w:rFonts w:hint="eastAsia" w:ascii="Times New Roman" w:hAnsi="Times New Roman"/>
          <w:color w:val="auto"/>
          <w:sz w:val="28"/>
          <w:szCs w:val="28"/>
          <w:lang w:eastAsia="zh-CN"/>
        </w:rPr>
        <w:t>、《电动汽车充电站设计标准》 GB/T50966 -2024 表11.1.1</w:t>
      </w:r>
      <w:r>
        <w:rPr>
          <w:rFonts w:ascii="Times New Roman" w:hAnsi="Times New Roman"/>
          <w:color w:val="auto"/>
          <w:sz w:val="28"/>
          <w:szCs w:val="28"/>
        </w:rPr>
        <w:t>的规定</w:t>
      </w:r>
      <w:r>
        <w:rPr>
          <w:rFonts w:ascii="宋体" w:hAnsi="宋体"/>
          <w:color w:val="auto"/>
          <w:sz w:val="28"/>
          <w:szCs w:val="28"/>
        </w:rPr>
        <w:t>。</w:t>
      </w:r>
    </w:p>
    <w:p w14:paraId="0BC13880">
      <w:pPr>
        <w:pStyle w:val="3"/>
        <w:jc w:val="center"/>
        <w:rPr>
          <w:rFonts w:ascii="宋体" w:hAnsi="宋体"/>
          <w:color w:val="auto"/>
          <w:sz w:val="30"/>
          <w:szCs w:val="30"/>
        </w:rPr>
      </w:pPr>
      <w:bookmarkStart w:id="169" w:name="_Toc92712593"/>
      <w:bookmarkStart w:id="170" w:name="_Toc1359"/>
      <w:bookmarkStart w:id="171" w:name="_Toc25228"/>
      <w:bookmarkStart w:id="172" w:name="_Toc12545"/>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hint="default" w:ascii="宋体" w:hAnsi="宋体" w:eastAsia="宋体"/>
                <w:color w:val="auto"/>
                <w:lang w:val="en-US" w:eastAsia="zh-CN"/>
              </w:rPr>
            </w:pPr>
            <w:r>
              <w:rPr>
                <w:rFonts w:hint="eastAsia" w:ascii="宋体" w:hAnsi="宋体"/>
                <w:color w:val="auto"/>
                <w:lang w:val="en-US" w:eastAsia="zh-CN"/>
              </w:rPr>
              <w:t>表面电阻率满足符合要求</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color w:val="auto"/>
                <w:lang w:val="en-US" w:eastAsia="zh-CN"/>
              </w:rPr>
            </w:pPr>
            <w:r>
              <w:rPr>
                <w:rFonts w:hint="eastAsia" w:ascii="宋体" w:hAnsi="宋体"/>
                <w:color w:val="auto"/>
                <w:lang w:val="en-US" w:eastAsia="zh-CN"/>
              </w:rPr>
              <w:t>SF双层罐，有泄漏检测仪</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hint="default" w:ascii="宋体" w:hAnsi="宋体" w:eastAsia="宋体"/>
                <w:color w:val="auto"/>
                <w:lang w:val="en-US" w:eastAsia="zh-CN"/>
              </w:rPr>
            </w:pPr>
            <w:r>
              <w:rPr>
                <w:rFonts w:hint="eastAsia" w:ascii="宋体" w:hAnsi="宋体"/>
                <w:color w:val="auto"/>
                <w:lang w:val="en-US" w:eastAsia="zh-CN"/>
              </w:rPr>
              <w:t>防腐设计符合行业标准</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w:t>
            </w:r>
            <w:r>
              <w:rPr>
                <w:rFonts w:hint="eastAsia" w:ascii="宋体" w:hAnsi="宋体"/>
                <w:color w:val="auto"/>
                <w:lang w:val="en-US" w:eastAsia="zh-CN"/>
              </w:rPr>
              <w:t>4</w:t>
            </w:r>
            <w:r>
              <w:rPr>
                <w:rFonts w:hint="eastAsia" w:ascii="宋体" w:hAnsi="宋体"/>
                <w:color w:val="auto"/>
              </w:rPr>
              <w:t>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hint="default" w:ascii="宋体" w:hAnsi="宋体" w:eastAsia="宋体"/>
                <w:color w:val="auto"/>
                <w:lang w:val="en-US" w:eastAsia="zh-CN"/>
              </w:rPr>
            </w:pPr>
            <w:r>
              <w:rPr>
                <w:rFonts w:hint="eastAsia" w:ascii="宋体" w:hAnsi="宋体"/>
                <w:color w:val="auto"/>
                <w:lang w:val="en-US" w:eastAsia="zh-CN"/>
              </w:rPr>
              <w:t>卸油管道坡度符合要求</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hint="eastAsia" w:ascii="宋体" w:hAnsi="宋体" w:eastAsia="宋体"/>
                <w:color w:val="auto"/>
                <w:lang w:eastAsia="zh-CN"/>
              </w:rPr>
            </w:pPr>
            <w:r>
              <w:rPr>
                <w:rFonts w:hint="eastAsia" w:ascii="宋体" w:hAnsi="宋体"/>
                <w:color w:val="auto"/>
                <w:lang w:val="en-US" w:eastAsia="zh-CN"/>
              </w:rPr>
              <w:t>-</w:t>
            </w:r>
          </w:p>
        </w:tc>
        <w:tc>
          <w:tcPr>
            <w:tcW w:w="364" w:type="pct"/>
            <w:vAlign w:val="center"/>
          </w:tcPr>
          <w:p w14:paraId="7A4583A8">
            <w:pPr>
              <w:spacing w:line="280" w:lineRule="exact"/>
              <w:rPr>
                <w:rFonts w:hint="eastAsia" w:ascii="宋体" w:hAnsi="宋体" w:eastAsia="宋体"/>
                <w:color w:val="auto"/>
                <w:lang w:eastAsia="zh-CN"/>
              </w:rPr>
            </w:pPr>
            <w:r>
              <w:rPr>
                <w:rFonts w:hint="eastAsia" w:ascii="宋体" w:hAnsi="宋体"/>
                <w:color w:val="auto"/>
                <w:lang w:val="en-US" w:eastAsia="zh-CN"/>
              </w:rPr>
              <w:t>-</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92712594"/>
      <w:bookmarkStart w:id="174" w:name="_Toc4098"/>
      <w:bookmarkStart w:id="175" w:name="_Toc19196"/>
      <w:bookmarkStart w:id="176" w:name="_Toc5653"/>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10</w:t>
            </w:r>
            <w:r>
              <w:rPr>
                <w:rFonts w:hint="eastAsia" w:ascii="宋体" w:hAnsi="宋体" w:cs="Times New Roman"/>
                <w:color w:val="auto"/>
              </w:rPr>
              <w:t>具MFZ/ABC5手提干粉灭火器、灭火毯</w:t>
            </w:r>
            <w:r>
              <w:rPr>
                <w:rFonts w:hint="eastAsia" w:ascii="宋体" w:hAnsi="宋体" w:cs="Times New Roman"/>
                <w:color w:val="auto"/>
                <w:lang w:val="en-US" w:eastAsia="zh-CN"/>
              </w:rPr>
              <w:t>5</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卸油口设置1具35kg灭火器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hint="default" w:ascii="宋体" w:hAnsi="宋体" w:eastAsia="宋体"/>
                <w:color w:val="auto"/>
                <w:lang w:val="en-US" w:eastAsia="zh-CN"/>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lang w:val="en-US" w:eastAsia="zh-CN"/>
        </w:rPr>
        <w:t>均</w:t>
      </w:r>
      <w:r>
        <w:rPr>
          <w:rFonts w:hint="eastAsia" w:cs="宋体"/>
          <w:color w:val="auto"/>
          <w:spacing w:val="-11"/>
          <w:sz w:val="28"/>
          <w:szCs w:val="28"/>
        </w:rPr>
        <w:t>符合要求</w:t>
      </w:r>
      <w:r>
        <w:rPr>
          <w:rFonts w:hint="eastAsia" w:ascii="宋体" w:hAnsi="宋体"/>
          <w:color w:val="auto"/>
          <w:spacing w:val="-11"/>
          <w:sz w:val="28"/>
          <w:szCs w:val="28"/>
        </w:rPr>
        <w:t>。</w:t>
      </w:r>
      <w:bookmarkStart w:id="177" w:name="_Toc30243"/>
      <w:bookmarkStart w:id="178" w:name="_Toc92712595"/>
    </w:p>
    <w:p w14:paraId="3252F0C1">
      <w:pPr>
        <w:pStyle w:val="3"/>
        <w:jc w:val="center"/>
        <w:rPr>
          <w:rFonts w:ascii="宋体" w:hAnsi="宋体"/>
          <w:color w:val="auto"/>
          <w:sz w:val="30"/>
          <w:szCs w:val="30"/>
        </w:rPr>
      </w:pPr>
      <w:bookmarkStart w:id="179" w:name="_Toc26838"/>
      <w:bookmarkStart w:id="180" w:name="_Toc32519"/>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未设置柴油发电机</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ascii="宋体" w:hAnsi="宋体"/>
                <w:color w:val="auto"/>
              </w:rPr>
              <w:t>做电气连接并接地</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导电内衬应接地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30531"/>
      <w:bookmarkStart w:id="182" w:name="_Toc7007"/>
      <w:bookmarkStart w:id="183" w:name="_Toc92712596"/>
      <w:bookmarkStart w:id="184" w:name="_Toc1576"/>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6.5</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5</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32029"/>
      <w:bookmarkStart w:id="186" w:name="_Toc13874"/>
    </w:p>
    <w:p w14:paraId="74D9B514">
      <w:pPr>
        <w:pStyle w:val="3"/>
        <w:jc w:val="center"/>
        <w:rPr>
          <w:rFonts w:ascii="宋体" w:hAnsi="宋体"/>
          <w:color w:val="auto"/>
          <w:sz w:val="30"/>
          <w:szCs w:val="30"/>
        </w:rPr>
      </w:pPr>
      <w:bookmarkStart w:id="187" w:name="_Toc8603"/>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23537"/>
      <w:bookmarkStart w:id="189" w:name="_Toc92712597"/>
      <w:bookmarkStart w:id="190" w:name="_Toc12046"/>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6.5</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rPr>
            </w:pP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rPr>
            </w:pP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rPr>
            </w:pP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92712598"/>
      <w:bookmarkStart w:id="193" w:name="_Toc8063"/>
      <w:bookmarkStart w:id="194" w:name="_Toc20598"/>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20583"/>
      <w:bookmarkStart w:id="196" w:name="_Toc14134"/>
      <w:bookmarkStart w:id="197" w:name="_Toc32166"/>
      <w:bookmarkStart w:id="198" w:name="_Toc92712599"/>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25641"/>
      <w:bookmarkStart w:id="200" w:name="_Toc12089"/>
      <w:bookmarkStart w:id="201" w:name="_Toc92712600"/>
    </w:p>
    <w:p w14:paraId="5392B596">
      <w:pPr>
        <w:pStyle w:val="3"/>
        <w:spacing w:line="560" w:lineRule="exact"/>
        <w:jc w:val="center"/>
        <w:rPr>
          <w:rFonts w:ascii="宋体" w:hAnsi="宋体"/>
          <w:color w:val="auto"/>
          <w:sz w:val="30"/>
          <w:szCs w:val="30"/>
        </w:rPr>
      </w:pPr>
      <w:bookmarkStart w:id="202" w:name="_Toc8132"/>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4370"/>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大余石油分公司新华加油站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w:t>
            </w:r>
            <w:r>
              <w:rPr>
                <w:rFonts w:hint="eastAsia" w:cs="Times New Roman"/>
                <w:color w:val="auto"/>
                <w:sz w:val="18"/>
                <w:szCs w:val="18"/>
                <w:lang w:val="en-US" w:eastAsia="zh-CN"/>
              </w:rPr>
              <w:t>4</w:t>
            </w:r>
            <w:r>
              <w:rPr>
                <w:rFonts w:hint="eastAsia" w:cs="Times New Roman"/>
                <w:color w:val="auto"/>
                <w:sz w:val="18"/>
                <w:szCs w:val="18"/>
              </w:rPr>
              <w:t>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w:t>
            </w:r>
            <w:r>
              <w:rPr>
                <w:rFonts w:hint="eastAsia" w:cs="Times New Roman"/>
                <w:color w:val="auto"/>
                <w:sz w:val="18"/>
                <w:szCs w:val="18"/>
                <w:lang w:val="en-US" w:eastAsia="zh-CN"/>
              </w:rPr>
              <w:t>4</w:t>
            </w:r>
            <w:r>
              <w:rPr>
                <w:rFonts w:hint="eastAsia" w:cs="Times New Roman"/>
                <w:color w:val="auto"/>
                <w:sz w:val="18"/>
                <w:szCs w:val="18"/>
              </w:rPr>
              <w:t>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2D4D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shd w:val="clear" w:color="auto" w:fill="auto"/>
            <w:vAlign w:val="center"/>
          </w:tcPr>
          <w:p w14:paraId="4F3DF8D9">
            <w:pPr>
              <w:adjustRightInd w:val="0"/>
              <w:snapToGrid w:val="0"/>
              <w:spacing w:line="240" w:lineRule="exact"/>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shd w:val="clear" w:color="auto" w:fill="auto"/>
            <w:vAlign w:val="center"/>
          </w:tcPr>
          <w:p w14:paraId="6D27C8B3">
            <w:pPr>
              <w:spacing w:line="240" w:lineRule="exact"/>
              <w:jc w:val="center"/>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采用不发火花地面</w:t>
            </w:r>
          </w:p>
        </w:tc>
        <w:tc>
          <w:tcPr>
            <w:tcW w:w="870" w:type="dxa"/>
            <w:shd w:val="clear" w:color="auto" w:fill="auto"/>
            <w:vAlign w:val="center"/>
          </w:tcPr>
          <w:p w14:paraId="64F5294F">
            <w:pPr>
              <w:spacing w:line="240" w:lineRule="exact"/>
              <w:jc w:val="center"/>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已落实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3BCD">
            <w:pPr>
              <w:widowControl/>
              <w:spacing w:line="240" w:lineRule="exact"/>
              <w:jc w:val="left"/>
              <w:rPr>
                <w:rFonts w:cs="Times New Roman"/>
                <w:color w:val="auto"/>
                <w:sz w:val="18"/>
                <w:szCs w:val="18"/>
              </w:rPr>
            </w:pPr>
          </w:p>
        </w:tc>
        <w:tc>
          <w:tcPr>
            <w:tcW w:w="5930" w:type="dxa"/>
            <w:shd w:val="clear" w:color="auto" w:fill="auto"/>
            <w:vAlign w:val="center"/>
          </w:tcPr>
          <w:p w14:paraId="1C2DB0A1">
            <w:pPr>
              <w:adjustRightInd w:val="0"/>
              <w:snapToGrid w:val="0"/>
              <w:spacing w:line="240" w:lineRule="exact"/>
              <w:rPr>
                <w:rFonts w:hint="eastAsia" w:cs="Times New Roman"/>
                <w:color w:val="auto"/>
                <w:sz w:val="18"/>
                <w:szCs w:val="18"/>
              </w:rPr>
            </w:pPr>
            <w:r>
              <w:rPr>
                <w:rFonts w:hint="eastAsia" w:cs="Times New Roman"/>
                <w:color w:val="auto"/>
                <w:sz w:val="18"/>
                <w:szCs w:val="18"/>
              </w:rPr>
              <w:t>充电区的防火防爆措施</w:t>
            </w:r>
          </w:p>
          <w:p w14:paraId="3D8C02DD">
            <w:pPr>
              <w:adjustRightInd w:val="0"/>
              <w:snapToGrid w:val="0"/>
              <w:spacing w:line="240" w:lineRule="exact"/>
              <w:rPr>
                <w:rFonts w:hint="eastAsia" w:cs="Times New Roman"/>
                <w:color w:val="auto"/>
                <w:sz w:val="18"/>
                <w:szCs w:val="18"/>
              </w:rPr>
            </w:pPr>
            <w:r>
              <w:rPr>
                <w:rFonts w:hint="eastAsia" w:cs="Times New Roman"/>
                <w:color w:val="auto"/>
                <w:sz w:val="18"/>
                <w:szCs w:val="18"/>
              </w:rPr>
              <w:t>a)根据《汽车加油加气加氢技术标准》(GBS0156-2021)5.07 的要求，电动汽车充电设施布置在作业区以外，即加油站内爆炸危险区加 3m 区域外；</w:t>
            </w:r>
          </w:p>
          <w:p w14:paraId="51F2F00C">
            <w:pPr>
              <w:adjustRightInd w:val="0"/>
              <w:snapToGrid w:val="0"/>
              <w:spacing w:line="240" w:lineRule="exact"/>
              <w:rPr>
                <w:rFonts w:hint="eastAsia" w:cs="Times New Roman"/>
                <w:color w:val="auto"/>
                <w:sz w:val="18"/>
                <w:szCs w:val="18"/>
              </w:rPr>
            </w:pPr>
            <w:r>
              <w:rPr>
                <w:rFonts w:hint="eastAsia" w:cs="Times New Roman"/>
                <w:color w:val="auto"/>
                <w:sz w:val="18"/>
                <w:szCs w:val="18"/>
              </w:rPr>
              <w:t>b)充电设施的防火性能应符合国家及地方相关标准，其设计、制造、安装他用和维护都应当满足安全要求。</w:t>
            </w:r>
          </w:p>
          <w:p w14:paraId="718DE50B">
            <w:pPr>
              <w:adjustRightInd w:val="0"/>
              <w:snapToGrid w:val="0"/>
              <w:spacing w:line="240" w:lineRule="exact"/>
              <w:rPr>
                <w:rFonts w:hint="eastAsia" w:cs="Times New Roman"/>
                <w:color w:val="auto"/>
                <w:sz w:val="18"/>
                <w:szCs w:val="18"/>
              </w:rPr>
            </w:pPr>
            <w:r>
              <w:rPr>
                <w:rFonts w:hint="eastAsia" w:cs="Times New Roman"/>
                <w:color w:val="auto"/>
                <w:sz w:val="18"/>
                <w:szCs w:val="18"/>
              </w:rPr>
              <w:t>c)在充电设施附近应配备相应的消防设施和器材，如灭火器等。</w:t>
            </w:r>
          </w:p>
          <w:p w14:paraId="08EC4D59">
            <w:pPr>
              <w:adjustRightInd w:val="0"/>
              <w:snapToGrid w:val="0"/>
              <w:spacing w:line="240" w:lineRule="exact"/>
              <w:rPr>
                <w:rFonts w:hint="eastAsia" w:cs="Times New Roman"/>
                <w:color w:val="auto"/>
                <w:sz w:val="18"/>
                <w:szCs w:val="18"/>
              </w:rPr>
            </w:pPr>
            <w:r>
              <w:rPr>
                <w:rFonts w:hint="eastAsia" w:cs="Times New Roman"/>
                <w:color w:val="auto"/>
                <w:sz w:val="18"/>
                <w:szCs w:val="18"/>
              </w:rPr>
              <w:t>d)过流、短路与漏电保护：充电设施应具备过流保护、短路保护和漏电保护功能，以防止电流过大或短路引发火灾。</w:t>
            </w:r>
          </w:p>
          <w:p w14:paraId="1526216A">
            <w:pPr>
              <w:adjustRightInd w:val="0"/>
              <w:snapToGrid w:val="0"/>
              <w:spacing w:line="240" w:lineRule="exact"/>
              <w:rPr>
                <w:rFonts w:hint="eastAsia" w:cs="Times New Roman"/>
                <w:color w:val="auto"/>
                <w:sz w:val="18"/>
                <w:szCs w:val="18"/>
              </w:rPr>
            </w:pPr>
            <w:r>
              <w:rPr>
                <w:rFonts w:hint="eastAsia" w:cs="Times New Roman"/>
                <w:color w:val="auto"/>
                <w:sz w:val="18"/>
                <w:szCs w:val="18"/>
              </w:rPr>
              <w:t>c)过压与欠压保护：设施还应具备过压保护和欠压保护功能，以避免电压异常对充电桩造成损坏。</w:t>
            </w:r>
          </w:p>
          <w:p w14:paraId="2A7B56C0">
            <w:pPr>
              <w:adjustRightInd w:val="0"/>
              <w:snapToGrid w:val="0"/>
              <w:spacing w:line="240" w:lineRule="exact"/>
              <w:rPr>
                <w:rFonts w:hint="eastAsia" w:cs="Times New Roman"/>
                <w:color w:val="auto"/>
                <w:sz w:val="18"/>
                <w:szCs w:val="18"/>
              </w:rPr>
            </w:pPr>
            <w:r>
              <w:rPr>
                <w:rFonts w:hint="eastAsia" w:cs="Times New Roman"/>
                <w:color w:val="auto"/>
                <w:sz w:val="18"/>
                <w:szCs w:val="18"/>
              </w:rPr>
              <w:t>f)急停保护：在紧急情况下，设置停保护机制以立即停止充电桩运行。</w:t>
            </w:r>
          </w:p>
          <w:p w14:paraId="61DDA2A1">
            <w:pPr>
              <w:adjustRightInd w:val="0"/>
              <w:snapToGrid w:val="0"/>
              <w:spacing w:line="240" w:lineRule="exact"/>
              <w:rPr>
                <w:rFonts w:hint="eastAsia" w:cs="Times New Roman"/>
                <w:color w:val="auto"/>
                <w:sz w:val="18"/>
                <w:szCs w:val="18"/>
              </w:rPr>
            </w:pPr>
            <w:r>
              <w:rPr>
                <w:rFonts w:hint="eastAsia" w:cs="Times New Roman"/>
                <w:color w:val="auto"/>
                <w:sz w:val="18"/>
                <w:szCs w:val="18"/>
              </w:rPr>
              <w:t>g)用户行为规范：用户需按照充电设施的使用说明进行操作，不得私拉乱接电缆或使用损坏的充电设备。</w:t>
            </w:r>
          </w:p>
          <w:p w14:paraId="4CFEE43A">
            <w:pPr>
              <w:adjustRightInd w:val="0"/>
              <w:snapToGrid w:val="0"/>
              <w:spacing w:line="240" w:lineRule="exact"/>
              <w:rPr>
                <w:rFonts w:hint="eastAsia" w:cs="Times New Roman"/>
                <w:color w:val="auto"/>
                <w:sz w:val="18"/>
                <w:szCs w:val="18"/>
              </w:rPr>
            </w:pPr>
            <w:r>
              <w:rPr>
                <w:rFonts w:hint="eastAsia" w:cs="Times New Roman"/>
                <w:color w:val="auto"/>
                <w:sz w:val="18"/>
                <w:szCs w:val="18"/>
              </w:rPr>
              <w:t>h)管理人员职责：管理人员应定期检查充电设施的运行情况，确保其安全可靠，并对充电区域进行巡查，及时处理违规行为。</w:t>
            </w:r>
          </w:p>
          <w:p w14:paraId="56F17C6A">
            <w:pPr>
              <w:adjustRightInd w:val="0"/>
              <w:snapToGrid w:val="0"/>
              <w:spacing w:line="240" w:lineRule="exact"/>
              <w:rPr>
                <w:rFonts w:ascii="Calibri" w:hAnsi="Calibri" w:eastAsia="宋体" w:cs="Times New Roman"/>
                <w:color w:val="auto"/>
                <w:kern w:val="2"/>
                <w:sz w:val="18"/>
                <w:szCs w:val="18"/>
                <w:lang w:val="en-US" w:eastAsia="zh-CN" w:bidi="ar-SA"/>
              </w:rPr>
            </w:pPr>
            <w:r>
              <w:rPr>
                <w:rFonts w:hint="eastAsia" w:cs="Times New Roman"/>
                <w:color w:val="auto"/>
                <w:sz w:val="18"/>
                <w:szCs w:val="18"/>
              </w:rPr>
              <w:t>i)消防演练与培训：管理人员还应定期组织消防演练和培训活动，以提高用户和管理人员的消防安全意识和应急能力。</w:t>
            </w:r>
          </w:p>
        </w:tc>
        <w:tc>
          <w:tcPr>
            <w:tcW w:w="1580" w:type="dxa"/>
            <w:shd w:val="clear" w:color="auto" w:fill="auto"/>
            <w:vAlign w:val="center"/>
          </w:tcPr>
          <w:p w14:paraId="28FE44AA">
            <w:pPr>
              <w:spacing w:line="240" w:lineRule="exact"/>
              <w:jc w:val="center"/>
              <w:rPr>
                <w:rFonts w:hint="default" w:ascii="Calibri" w:hAnsi="Calibri" w:eastAsia="宋体" w:cs="Times New Roman"/>
                <w:color w:val="auto"/>
                <w:kern w:val="2"/>
                <w:sz w:val="18"/>
                <w:szCs w:val="18"/>
                <w:lang w:val="en-US" w:eastAsia="zh-CN" w:bidi="ar-SA"/>
              </w:rPr>
            </w:pPr>
            <w:r>
              <w:rPr>
                <w:rFonts w:hint="eastAsia" w:cs="Times New Roman"/>
                <w:color w:val="auto"/>
                <w:sz w:val="18"/>
                <w:szCs w:val="18"/>
                <w:lang w:val="en-US" w:eastAsia="zh-CN"/>
              </w:rPr>
              <w:t>充电区不在爆炸范围内，设置有消防器材和设施</w:t>
            </w:r>
          </w:p>
        </w:tc>
        <w:tc>
          <w:tcPr>
            <w:tcW w:w="870" w:type="dxa"/>
            <w:shd w:val="clear" w:color="auto" w:fill="auto"/>
            <w:vAlign w:val="center"/>
          </w:tcPr>
          <w:p w14:paraId="772C73E0">
            <w:pPr>
              <w:spacing w:line="240" w:lineRule="exact"/>
              <w:jc w:val="center"/>
              <w:rPr>
                <w:rFonts w:ascii="Calibri" w:hAnsi="Calibri" w:eastAsia="宋体" w:cs="Times New Roman"/>
                <w:color w:val="auto"/>
                <w:kern w:val="2"/>
                <w:sz w:val="18"/>
                <w:szCs w:val="18"/>
                <w:lang w:val="en-US" w:eastAsia="zh-CN" w:bidi="ar-SA"/>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w:t>
            </w:r>
            <w:r>
              <w:rPr>
                <w:rFonts w:hint="eastAsia" w:ascii="Times New Roman" w:hAnsi="Times New Roman" w:cs="Times New Roman"/>
                <w:color w:val="auto"/>
                <w:sz w:val="18"/>
                <w:szCs w:val="18"/>
                <w:lang w:val="en-US" w:eastAsia="zh-CN"/>
              </w:rPr>
              <w:t>地面4</w:t>
            </w:r>
            <w:r>
              <w:rPr>
                <w:rFonts w:ascii="Times New Roman" w:hAnsi="Times New Roman" w:cs="Times New Roman"/>
                <w:color w:val="auto"/>
                <w:sz w:val="18"/>
                <w:szCs w:val="18"/>
              </w:rPr>
              <w:t>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本站在站区东侧绿化带内设置隔油池，隔油池设置盖板。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1、油罐</w:t>
            </w:r>
          </w:p>
          <w:p w14:paraId="1CED99D8">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油罐采用内钢外玻璃纤维增强塑料双层油罐（SF 双层罐，Φ2.</w:t>
            </w:r>
            <w:r>
              <w:rPr>
                <w:rFonts w:hint="eastAsia" w:ascii="Times New Roman" w:hAnsi="Times New Roman" w:cs="Times New Roman"/>
                <w:color w:val="auto"/>
                <w:spacing w:val="-6"/>
                <w:sz w:val="18"/>
                <w:szCs w:val="18"/>
              </w:rPr>
              <w:t>6</w:t>
            </w:r>
            <w:r>
              <w:rPr>
                <w:rFonts w:ascii="Times New Roman" w:hAnsi="Times New Roman" w:cs="Times New Roman"/>
                <w:color w:val="auto"/>
                <w:spacing w:val="-6"/>
                <w:sz w:val="18"/>
                <w:szCs w:val="18"/>
              </w:rPr>
              <w:t>×</w:t>
            </w:r>
            <w:r>
              <w:rPr>
                <w:rFonts w:hint="eastAsia" w:ascii="Times New Roman" w:hAnsi="Times New Roman" w:cs="Times New Roman"/>
                <w:color w:val="auto"/>
                <w:spacing w:val="-6"/>
                <w:sz w:val="18"/>
                <w:szCs w:val="18"/>
              </w:rPr>
              <w:t>6</w:t>
            </w:r>
            <w:r>
              <w:rPr>
                <w:rFonts w:ascii="Times New Roman" w:hAnsi="Times New Roman" w:cs="Times New Roman"/>
                <w:color w:val="auto"/>
                <w:spacing w:val="-6"/>
                <w:sz w:val="18"/>
                <w:szCs w:val="18"/>
              </w:rPr>
              <w:t>m，V=</w:t>
            </w:r>
            <w:r>
              <w:rPr>
                <w:rFonts w:hint="eastAsia" w:ascii="Times New Roman" w:hAnsi="Times New Roman" w:cs="Times New Roman"/>
                <w:color w:val="auto"/>
                <w:spacing w:val="-6"/>
                <w:sz w:val="18"/>
                <w:szCs w:val="18"/>
              </w:rPr>
              <w:t>3</w:t>
            </w:r>
            <w:r>
              <w:rPr>
                <w:rFonts w:ascii="Times New Roman" w:hAnsi="Times New Roman" w:cs="Times New Roman"/>
                <w:color w:val="auto"/>
                <w:spacing w:val="-6"/>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4）油罐埋地设置，罐顶低于路面1.2m。</w:t>
            </w:r>
          </w:p>
          <w:p w14:paraId="7CE5414D">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2、加油机</w:t>
            </w:r>
          </w:p>
          <w:p w14:paraId="55ED721F">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1）加油软管上设安全拉断阀。</w:t>
            </w:r>
          </w:p>
          <w:p w14:paraId="7B0B084D">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6）加油机自带人体防静电触摸装置，加油机</w:t>
            </w:r>
            <w:r>
              <w:rPr>
                <w:rFonts w:hint="eastAsia" w:ascii="Times New Roman" w:hAnsi="Times New Roman" w:cs="Times New Roman"/>
                <w:color w:val="auto"/>
                <w:spacing w:val="-6"/>
                <w:sz w:val="18"/>
                <w:szCs w:val="18"/>
                <w:lang w:eastAsia="zh-CN"/>
              </w:rPr>
              <w:t>防静电接地</w:t>
            </w:r>
            <w:r>
              <w:rPr>
                <w:rFonts w:ascii="Times New Roman" w:hAnsi="Times New Roman" w:cs="Times New Roman"/>
                <w:color w:val="auto"/>
                <w:spacing w:val="-6"/>
                <w:sz w:val="18"/>
                <w:szCs w:val="18"/>
              </w:rPr>
              <w:t>与全站接地网</w:t>
            </w:r>
            <w:r>
              <w:rPr>
                <w:rFonts w:hint="eastAsia" w:ascii="Times New Roman" w:hAnsi="Times New Roman" w:cs="Times New Roman"/>
                <w:color w:val="auto"/>
                <w:spacing w:val="-6"/>
                <w:sz w:val="18"/>
                <w:szCs w:val="18"/>
                <w:lang w:eastAsia="zh-CN"/>
              </w:rPr>
              <w:t>相连</w:t>
            </w:r>
            <w:r>
              <w:rPr>
                <w:rFonts w:ascii="Times New Roman" w:hAnsi="Times New Roman" w:cs="Times New Roman"/>
                <w:color w:val="auto"/>
                <w:spacing w:val="-6"/>
                <w:sz w:val="18"/>
                <w:szCs w:val="18"/>
              </w:rPr>
              <w:t>。</w:t>
            </w:r>
          </w:p>
          <w:p w14:paraId="0E9AACD4">
            <w:pPr>
              <w:adjustRightInd w:val="0"/>
              <w:snapToGrid w:val="0"/>
              <w:spacing w:line="240" w:lineRule="exact"/>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pacing w:val="-6"/>
                <w:sz w:val="18"/>
                <w:szCs w:val="18"/>
              </w:rPr>
            </w:pPr>
            <w:r>
              <w:rPr>
                <w:rFonts w:hint="eastAsia"/>
                <w:b/>
                <w:bCs/>
                <w:color w:val="auto"/>
                <w:spacing w:val="-6"/>
                <w:sz w:val="18"/>
                <w:szCs w:val="18"/>
              </w:rPr>
              <w:t>5.</w:t>
            </w:r>
            <w:r>
              <w:rPr>
                <w:b/>
                <w:bCs/>
                <w:color w:val="auto"/>
                <w:spacing w:val="-6"/>
                <w:sz w:val="18"/>
                <w:szCs w:val="18"/>
              </w:rPr>
              <w:t xml:space="preserve">4 </w:t>
            </w:r>
            <w:r>
              <w:rPr>
                <w:rFonts w:hint="eastAsia" w:ascii="宋体" w:hAnsi="宋体" w:cs="宋体"/>
                <w:b/>
                <w:bCs/>
                <w:color w:val="auto"/>
                <w:spacing w:val="-6"/>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pacing w:val="-6"/>
                <w:sz w:val="18"/>
                <w:szCs w:val="18"/>
              </w:rPr>
            </w:pPr>
            <w:r>
              <w:rPr>
                <w:rFonts w:hint="eastAsia" w:cs="Times New Roman"/>
                <w:color w:val="auto"/>
                <w:spacing w:val="-6"/>
                <w:sz w:val="18"/>
                <w:szCs w:val="18"/>
              </w:rPr>
              <w:t>配电房安全对策措施：</w:t>
            </w:r>
          </w:p>
          <w:p w14:paraId="186CC0D0">
            <w:pPr>
              <w:adjustRightInd w:val="0"/>
              <w:snapToGrid w:val="0"/>
              <w:spacing w:line="240" w:lineRule="exact"/>
              <w:rPr>
                <w:rFonts w:cs="Times New Roman"/>
                <w:color w:val="auto"/>
                <w:spacing w:val="-6"/>
                <w:sz w:val="18"/>
                <w:szCs w:val="18"/>
              </w:rPr>
            </w:pPr>
            <w:r>
              <w:rPr>
                <w:rFonts w:hint="eastAsia" w:cs="Times New Roman"/>
                <w:color w:val="auto"/>
                <w:spacing w:val="-6"/>
                <w:sz w:val="18"/>
                <w:szCs w:val="18"/>
              </w:rPr>
              <w:t>1）配电房设</w:t>
            </w:r>
            <w:r>
              <w:rPr>
                <w:rFonts w:hint="eastAsia" w:cs="Times New Roman"/>
                <w:color w:val="auto"/>
                <w:spacing w:val="-6"/>
                <w:sz w:val="18"/>
                <w:szCs w:val="18"/>
                <w:lang w:eastAsia="zh-CN"/>
              </w:rPr>
              <w:t>置在</w:t>
            </w:r>
            <w:r>
              <w:rPr>
                <w:rFonts w:hint="eastAsia" w:cs="Times New Roman"/>
                <w:color w:val="auto"/>
                <w:spacing w:val="-6"/>
                <w:sz w:val="18"/>
                <w:szCs w:val="18"/>
              </w:rPr>
              <w:t>站房内，在爆炸危险区域之外，且与爆炸危险区域边界线的距离大于3m。</w:t>
            </w:r>
          </w:p>
          <w:p w14:paraId="17496BC6">
            <w:pPr>
              <w:adjustRightInd w:val="0"/>
              <w:snapToGrid w:val="0"/>
              <w:spacing w:line="240" w:lineRule="exact"/>
              <w:rPr>
                <w:rFonts w:cs="Times New Roman"/>
                <w:color w:val="auto"/>
                <w:spacing w:val="-6"/>
                <w:sz w:val="18"/>
                <w:szCs w:val="18"/>
              </w:rPr>
            </w:pPr>
            <w:r>
              <w:rPr>
                <w:rFonts w:hint="eastAsia" w:cs="Times New Roman"/>
                <w:color w:val="auto"/>
                <w:spacing w:val="-6"/>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pacing w:val="-6"/>
                <w:sz w:val="18"/>
                <w:szCs w:val="18"/>
              </w:rPr>
            </w:pPr>
            <w:r>
              <w:rPr>
                <w:rFonts w:hint="eastAsia" w:cs="Times New Roman"/>
                <w:color w:val="auto"/>
                <w:spacing w:val="-6"/>
                <w:sz w:val="18"/>
                <w:szCs w:val="18"/>
              </w:rPr>
              <w:t>3）配电房配备MT7二氧化碳灭火器2具，并配置防冻手套。</w:t>
            </w:r>
          </w:p>
          <w:p w14:paraId="75A29B78">
            <w:pPr>
              <w:adjustRightInd w:val="0"/>
              <w:snapToGrid w:val="0"/>
              <w:spacing w:line="240" w:lineRule="exact"/>
              <w:rPr>
                <w:rFonts w:cs="Times New Roman"/>
                <w:color w:val="auto"/>
                <w:spacing w:val="-6"/>
                <w:sz w:val="18"/>
                <w:szCs w:val="18"/>
              </w:rPr>
            </w:pPr>
            <w:r>
              <w:rPr>
                <w:rFonts w:hint="eastAsia" w:cs="Times New Roman"/>
                <w:color w:val="auto"/>
                <w:spacing w:val="-6"/>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pacing w:val="-6"/>
                <w:sz w:val="18"/>
                <w:szCs w:val="18"/>
              </w:rPr>
            </w:pPr>
            <w:r>
              <w:rPr>
                <w:rFonts w:hint="eastAsia" w:cs="Times New Roman"/>
                <w:color w:val="auto"/>
                <w:spacing w:val="-6"/>
                <w:sz w:val="18"/>
                <w:szCs w:val="18"/>
              </w:rPr>
              <w:t>5）配电室张贴“机房重地闲人免进”标志，控制无关人员进入。</w:t>
            </w:r>
          </w:p>
          <w:p w14:paraId="5DB64D7B">
            <w:pPr>
              <w:adjustRightInd w:val="0"/>
              <w:snapToGrid w:val="0"/>
              <w:spacing w:line="240" w:lineRule="exact"/>
              <w:rPr>
                <w:rFonts w:cs="Times New Roman"/>
                <w:color w:val="auto"/>
                <w:spacing w:val="-6"/>
                <w:sz w:val="18"/>
                <w:szCs w:val="18"/>
              </w:rPr>
            </w:pPr>
            <w:r>
              <w:rPr>
                <w:rFonts w:hint="eastAsia" w:cs="Times New Roman"/>
                <w:color w:val="auto"/>
                <w:spacing w:val="-6"/>
                <w:sz w:val="18"/>
                <w:szCs w:val="18"/>
              </w:rPr>
              <w:t>6）高低压设备设置防护栅栏，电缆沟铺设盖板。</w:t>
            </w:r>
          </w:p>
          <w:p w14:paraId="591A54FD">
            <w:pPr>
              <w:adjustRightInd w:val="0"/>
              <w:snapToGrid w:val="0"/>
              <w:spacing w:line="240" w:lineRule="exact"/>
              <w:rPr>
                <w:rFonts w:cs="Times New Roman"/>
                <w:color w:val="auto"/>
                <w:spacing w:val="-6"/>
                <w:sz w:val="18"/>
                <w:szCs w:val="18"/>
              </w:rPr>
            </w:pPr>
            <w:r>
              <w:rPr>
                <w:rFonts w:hint="eastAsia" w:cs="Times New Roman"/>
                <w:color w:val="auto"/>
                <w:spacing w:val="-6"/>
                <w:sz w:val="18"/>
                <w:szCs w:val="18"/>
              </w:rPr>
              <w:t>7）配电室内不得堆放杂物及与工作无关的物品</w:t>
            </w:r>
            <w:r>
              <w:rPr>
                <w:rFonts w:hint="eastAsia" w:cs="Times New Roman"/>
                <w:color w:val="auto"/>
                <w:spacing w:val="-6"/>
                <w:sz w:val="18"/>
                <w:szCs w:val="18"/>
                <w:lang w:eastAsia="zh-CN"/>
              </w:rPr>
              <w:t>，</w:t>
            </w:r>
            <w:r>
              <w:rPr>
                <w:rFonts w:hint="eastAsia" w:cs="Times New Roman"/>
                <w:color w:val="auto"/>
                <w:spacing w:val="-6"/>
                <w:sz w:val="18"/>
                <w:szCs w:val="18"/>
              </w:rPr>
              <w:t>严禁堆放可燃物品和存放易燃易爆物品。</w:t>
            </w:r>
          </w:p>
          <w:p w14:paraId="3BBB8A6D">
            <w:pPr>
              <w:adjustRightInd w:val="0"/>
              <w:snapToGrid w:val="0"/>
              <w:spacing w:line="240" w:lineRule="exact"/>
              <w:rPr>
                <w:rFonts w:cs="Times New Roman"/>
                <w:color w:val="auto"/>
                <w:spacing w:val="-6"/>
                <w:sz w:val="18"/>
                <w:szCs w:val="18"/>
              </w:rPr>
            </w:pPr>
            <w:r>
              <w:rPr>
                <w:rFonts w:hint="eastAsia" w:cs="Times New Roman"/>
                <w:color w:val="auto"/>
                <w:spacing w:val="-6"/>
                <w:sz w:val="18"/>
                <w:szCs w:val="18"/>
              </w:rPr>
              <w:t>8）安装、维修电器设备和线路时，要在电闸悬挂“正在维修、严禁合闸</w:t>
            </w:r>
            <w:r>
              <w:rPr>
                <w:rFonts w:hint="eastAsia" w:cs="Times New Roman"/>
                <w:color w:val="auto"/>
                <w:spacing w:val="-6"/>
                <w:sz w:val="18"/>
                <w:szCs w:val="18"/>
                <w:lang w:eastAsia="zh-CN"/>
              </w:rPr>
              <w:t>”</w:t>
            </w:r>
            <w:r>
              <w:rPr>
                <w:rFonts w:hint="eastAsia" w:cs="Times New Roman"/>
                <w:color w:val="auto"/>
                <w:spacing w:val="-6"/>
                <w:sz w:val="18"/>
                <w:szCs w:val="18"/>
              </w:rPr>
              <w:t>的标志牌，严格执行安全操作规程。</w:t>
            </w:r>
          </w:p>
          <w:p w14:paraId="7A640A43">
            <w:pPr>
              <w:adjustRightInd w:val="0"/>
              <w:snapToGrid w:val="0"/>
              <w:spacing w:line="240" w:lineRule="exact"/>
              <w:rPr>
                <w:rFonts w:cs="Times New Roman"/>
                <w:color w:val="auto"/>
                <w:spacing w:val="-6"/>
                <w:sz w:val="18"/>
                <w:szCs w:val="18"/>
              </w:rPr>
            </w:pPr>
            <w:r>
              <w:rPr>
                <w:rFonts w:hint="eastAsia" w:cs="Times New Roman"/>
                <w:color w:val="auto"/>
                <w:spacing w:val="-6"/>
                <w:sz w:val="18"/>
                <w:szCs w:val="18"/>
              </w:rPr>
              <w:t>9）配电室通往室外要设置挡鼠板</w:t>
            </w:r>
            <w:r>
              <w:rPr>
                <w:rFonts w:hint="eastAsia" w:cs="Times New Roman"/>
                <w:color w:val="auto"/>
                <w:spacing w:val="-6"/>
                <w:sz w:val="18"/>
                <w:szCs w:val="18"/>
                <w:lang w:eastAsia="zh-CN"/>
              </w:rPr>
              <w:t>，</w:t>
            </w:r>
            <w:r>
              <w:rPr>
                <w:rFonts w:hint="eastAsia" w:cs="Times New Roman"/>
                <w:color w:val="auto"/>
                <w:spacing w:val="-6"/>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pacing w:val="-6"/>
                <w:sz w:val="18"/>
                <w:szCs w:val="18"/>
              </w:rPr>
            </w:pPr>
            <w:r>
              <w:rPr>
                <w:rFonts w:hint="eastAsia" w:cs="Times New Roman"/>
                <w:color w:val="auto"/>
                <w:spacing w:val="-6"/>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pacing w:val="-6"/>
                <w:sz w:val="18"/>
                <w:szCs w:val="18"/>
              </w:rPr>
            </w:pPr>
            <w:r>
              <w:rPr>
                <w:rFonts w:hint="eastAsia" w:cs="Times New Roman"/>
                <w:color w:val="auto"/>
                <w:spacing w:val="-6"/>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pacing w:val="-6"/>
                <w:sz w:val="18"/>
                <w:szCs w:val="18"/>
              </w:rPr>
            </w:pPr>
            <w:r>
              <w:rPr>
                <w:rFonts w:hint="eastAsia" w:cs="Times New Roman"/>
                <w:color w:val="auto"/>
                <w:spacing w:val="-6"/>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eastAsia="zh-CN"/>
              </w:rPr>
              <w:t>充砂填实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9</w:t>
            </w:r>
          </w:p>
        </w:tc>
        <w:tc>
          <w:tcPr>
            <w:tcW w:w="5930" w:type="dxa"/>
            <w:vAlign w:val="center"/>
          </w:tcPr>
          <w:p w14:paraId="5DDEA6F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电气安全照明及应急照明设施</w:t>
            </w:r>
          </w:p>
          <w:p w14:paraId="059F319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10</w:t>
            </w:r>
          </w:p>
        </w:tc>
        <w:tc>
          <w:tcPr>
            <w:tcW w:w="5930" w:type="dxa"/>
            <w:vAlign w:val="center"/>
          </w:tcPr>
          <w:p w14:paraId="1582118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w:t>
            </w:r>
          </w:p>
          <w:p w14:paraId="1EB2366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紧急切断系统在下列位置设置紧急切断开关：</w:t>
            </w:r>
          </w:p>
          <w:p w14:paraId="069CCC4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50B21C9F">
            <w:pPr>
              <w:adjustRightInd w:val="0"/>
              <w:snapToGrid w:val="0"/>
              <w:spacing w:line="240" w:lineRule="exact"/>
              <w:rPr>
                <w:rFonts w:cs="Times New Roman"/>
                <w:color w:val="auto"/>
                <w:sz w:val="18"/>
                <w:szCs w:val="18"/>
              </w:rPr>
            </w:pPr>
            <w:r>
              <w:rPr>
                <w:rFonts w:hint="eastAsia" w:cs="Times New Roman"/>
                <w:color w:val="auto"/>
                <w:sz w:val="18"/>
                <w:szCs w:val="18"/>
              </w:rPr>
              <w:t>本加油站设置了视频监控系统，可监控油站各区域。</w:t>
            </w:r>
          </w:p>
          <w:p w14:paraId="09979943">
            <w:pPr>
              <w:adjustRightInd w:val="0"/>
              <w:snapToGrid w:val="0"/>
              <w:spacing w:line="240" w:lineRule="exact"/>
              <w:rPr>
                <w:rFonts w:cs="Times New Roman"/>
                <w:color w:val="auto"/>
                <w:sz w:val="18"/>
                <w:szCs w:val="18"/>
              </w:rPr>
            </w:pPr>
            <w:r>
              <w:rPr>
                <w:rFonts w:hint="eastAsia" w:cs="Times New Roman"/>
                <w:color w:val="auto"/>
                <w:sz w:val="18"/>
                <w:szCs w:val="18"/>
              </w:rPr>
              <w:t>本加油站</w:t>
            </w:r>
            <w:r>
              <w:rPr>
                <w:rFonts w:hint="eastAsia" w:cs="Times New Roman"/>
                <w:color w:val="auto"/>
                <w:sz w:val="18"/>
                <w:szCs w:val="18"/>
                <w:lang w:val="en-US" w:eastAsia="zh-CN"/>
              </w:rPr>
              <w:t>有</w:t>
            </w:r>
            <w:r>
              <w:rPr>
                <w:rFonts w:hint="eastAsia" w:cs="Times New Roman"/>
                <w:color w:val="auto"/>
                <w:sz w:val="18"/>
                <w:szCs w:val="18"/>
              </w:rPr>
              <w:t>室外网络摄像机，现场摄像</w:t>
            </w:r>
            <w:r>
              <w:rPr>
                <w:rFonts w:hint="eastAsia" w:cs="Times New Roman"/>
                <w:color w:val="auto"/>
                <w:sz w:val="18"/>
                <w:szCs w:val="18"/>
                <w:lang w:eastAsia="zh-CN"/>
              </w:rPr>
              <w:t>仪将</w:t>
            </w:r>
            <w:r>
              <w:rPr>
                <w:rFonts w:hint="eastAsia" w:cs="Times New Roman"/>
                <w:color w:val="auto"/>
                <w:sz w:val="18"/>
                <w:szCs w:val="18"/>
              </w:rPr>
              <w:t>视频信号引至站房。</w:t>
            </w:r>
          </w:p>
          <w:p w14:paraId="7B822047">
            <w:pPr>
              <w:adjustRightInd w:val="0"/>
              <w:snapToGrid w:val="0"/>
              <w:spacing w:line="240" w:lineRule="exact"/>
              <w:rPr>
                <w:rFonts w:cs="Times New Roman"/>
                <w:color w:val="auto"/>
                <w:sz w:val="18"/>
                <w:szCs w:val="18"/>
              </w:rPr>
            </w:pPr>
            <w:r>
              <w:rPr>
                <w:rFonts w:hint="eastAsia" w:cs="Times New Roman"/>
                <w:color w:val="auto"/>
                <w:sz w:val="18"/>
                <w:szCs w:val="18"/>
              </w:rPr>
              <w:t>站长室内监控主机。视频监控系统配UPS电源供电，容量为</w:t>
            </w:r>
            <w:r>
              <w:rPr>
                <w:rFonts w:hint="eastAsia" w:cs="Times New Roman"/>
                <w:color w:val="auto"/>
                <w:sz w:val="18"/>
                <w:szCs w:val="18"/>
                <w:lang w:val="en-US" w:eastAsia="zh-CN"/>
              </w:rPr>
              <w:t>1</w:t>
            </w:r>
            <w:r>
              <w:rPr>
                <w:rFonts w:hint="eastAsia" w:cs="Times New Roman"/>
                <w:color w:val="auto"/>
                <w:sz w:val="18"/>
                <w:szCs w:val="18"/>
              </w:rPr>
              <w:t>kVA。系统中硬盘录像机储存时间大于30天。</w:t>
            </w:r>
          </w:p>
          <w:p w14:paraId="062B015D">
            <w:pPr>
              <w:adjustRightInd w:val="0"/>
              <w:snapToGrid w:val="0"/>
              <w:spacing w:line="240" w:lineRule="exact"/>
              <w:rPr>
                <w:rFonts w:cs="Times New Roman"/>
                <w:color w:val="auto"/>
                <w:sz w:val="18"/>
                <w:szCs w:val="18"/>
              </w:rPr>
            </w:pPr>
            <w:r>
              <w:rPr>
                <w:rFonts w:hint="eastAsia" w:cs="Times New Roman"/>
                <w:color w:val="auto"/>
                <w:sz w:val="18"/>
                <w:szCs w:val="18"/>
              </w:rPr>
              <w:t>加油区罩棚高度6.5m，摄像机防护等级不低于IP67级。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站房室内共1台监视用摄像机，设于营业厅。工作人员在值班室监视，监控器画面就可以实现对罐区、加油区、站房的全天候全方位的动态监视。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加油站设置了排水沟和导流沟，排水顺畅</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w:t>
            </w:r>
            <w:r>
              <w:rPr>
                <w:rFonts w:hint="eastAsia" w:cs="宋体"/>
                <w:color w:val="auto"/>
                <w:sz w:val="18"/>
                <w:szCs w:val="18"/>
                <w:lang w:eastAsia="zh-CN"/>
              </w:rPr>
              <w:t>大余</w:t>
            </w:r>
            <w:r>
              <w:rPr>
                <w:rFonts w:hint="eastAsia" w:cs="宋体"/>
                <w:color w:val="auto"/>
                <w:sz w:val="18"/>
                <w:szCs w:val="18"/>
                <w:lang w:val="en-US" w:eastAsia="zh-CN"/>
              </w:rPr>
              <w:t>县</w:t>
            </w:r>
            <w:r>
              <w:rPr>
                <w:rFonts w:hint="eastAsia" w:cs="宋体"/>
                <w:color w:val="auto"/>
                <w:sz w:val="18"/>
                <w:szCs w:val="18"/>
              </w:rPr>
              <w:t>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w:t>
            </w:r>
            <w:r>
              <w:rPr>
                <w:rFonts w:hint="eastAsia" w:cs="宋体"/>
                <w:color w:val="auto"/>
                <w:spacing w:val="-6"/>
                <w:sz w:val="18"/>
                <w:szCs w:val="18"/>
              </w:rPr>
              <w:t>油区设有，选用“禁止烟火</w:t>
            </w:r>
            <w:r>
              <w:rPr>
                <w:rFonts w:hint="eastAsia" w:cs="宋体"/>
                <w:color w:val="auto"/>
                <w:spacing w:val="-6"/>
                <w:sz w:val="18"/>
                <w:szCs w:val="18"/>
                <w:lang w:eastAsia="zh-CN"/>
              </w:rPr>
              <w:t>”“</w:t>
            </w:r>
            <w:r>
              <w:rPr>
                <w:rFonts w:hint="eastAsia" w:cs="宋体"/>
                <w:color w:val="auto"/>
                <w:spacing w:val="-6"/>
                <w:sz w:val="18"/>
                <w:szCs w:val="18"/>
              </w:rPr>
              <w:t>禁止使用手机</w:t>
            </w:r>
            <w:r>
              <w:rPr>
                <w:rFonts w:hint="eastAsia" w:cs="宋体"/>
                <w:color w:val="auto"/>
                <w:spacing w:val="-6"/>
                <w:sz w:val="18"/>
                <w:szCs w:val="18"/>
                <w:lang w:eastAsia="zh-CN"/>
              </w:rPr>
              <w:t>”“</w:t>
            </w:r>
            <w:r>
              <w:rPr>
                <w:rFonts w:hint="eastAsia" w:cs="宋体"/>
                <w:color w:val="auto"/>
                <w:spacing w:val="-6"/>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9100"/>
      <w:bookmarkStart w:id="206" w:name="_Toc18913"/>
      <w:bookmarkStart w:id="207" w:name="_Toc16646"/>
      <w:bookmarkStart w:id="208" w:name="_Toc9371"/>
      <w:bookmarkStart w:id="209" w:name="_Toc343692275"/>
      <w:r>
        <w:rPr>
          <w:rFonts w:hint="eastAsia" w:ascii="Times New Roman" w:hAnsi="Times New Roman" w:cs="宋体"/>
          <w:color w:val="auto"/>
          <w:sz w:val="28"/>
          <w:szCs w:val="28"/>
        </w:rPr>
        <w:t>综上所述，诊断及整改设计中的安全对策措施</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10" w:name="_Toc30760"/>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二</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布置在辅助服务区内</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lang w:val="en-US" w:eastAsia="zh-CN"/>
              </w:rPr>
              <w:t>未</w:t>
            </w:r>
            <w:r>
              <w:rPr>
                <w:rFonts w:hint="eastAsia" w:ascii="Times New Roman" w:hAnsi="Times New Roman" w:eastAsia="宋" w:cs="Times New Roman"/>
                <w:bCs/>
                <w:color w:val="auto"/>
              </w:rPr>
              <w:t>设置</w:t>
            </w:r>
            <w:r>
              <w:rPr>
                <w:rFonts w:hint="eastAsia" w:ascii="Times New Roman" w:hAnsi="Times New Roman" w:eastAsia="宋" w:cs="Times New Roman"/>
                <w:bCs/>
                <w:color w:val="auto"/>
                <w:lang w:val="en-US" w:eastAsia="zh-CN"/>
              </w:rPr>
              <w:t>柴油</w:t>
            </w:r>
            <w:r>
              <w:rPr>
                <w:rFonts w:hint="eastAsia" w:ascii="Times New Roman" w:hAnsi="Times New Roman" w:eastAsia="宋" w:cs="Times New Roman"/>
                <w:bCs/>
                <w:color w:val="auto"/>
              </w:rPr>
              <w:t>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卸油口管道法兰有静电跨接线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应</w:t>
            </w:r>
            <w:r>
              <w:rPr>
                <w:rFonts w:hint="eastAsia" w:ascii="Times New Roman" w:hAnsi="Times New Roman" w:eastAsia="宋" w:cs="Times New Roman"/>
                <w:bCs/>
                <w:color w:val="auto"/>
                <w:lang w:eastAsia="zh-CN"/>
              </w:rPr>
              <w:t>核实汽油通气管是否接地</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1项不</w:t>
      </w:r>
      <w:r>
        <w:rPr>
          <w:rFonts w:hint="eastAsia" w:ascii="Times New Roman" w:hAnsi="Times New Roman" w:cs="Times New Roman"/>
          <w:color w:val="auto"/>
          <w:sz w:val="28"/>
          <w:szCs w:val="28"/>
        </w:rPr>
        <w:t>符合要求</w:t>
      </w:r>
      <w:r>
        <w:rPr>
          <w:rFonts w:hint="eastAsia" w:ascii="Times New Roman" w:hAnsi="Times New Roman" w:cs="Times New Roman"/>
          <w:color w:val="auto"/>
          <w:sz w:val="28"/>
          <w:szCs w:val="28"/>
          <w:lang w:eastAsia="zh-CN"/>
        </w:rPr>
        <w:t>，核实汽油通气管是否接地</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17999"/>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29776"/>
      <w:bookmarkStart w:id="213" w:name="_Toc471312555"/>
      <w:bookmarkStart w:id="214" w:name="_Toc30200"/>
      <w:bookmarkStart w:id="215" w:name="_Toc9008"/>
      <w:bookmarkStart w:id="216" w:name="_Toc20468434"/>
      <w:bookmarkStart w:id="217" w:name="_Toc14112"/>
      <w:bookmarkStart w:id="218" w:name="_Toc427852841"/>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FF0000"/>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大余石油分公司新华加油站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center"/>
          </w:tcPr>
          <w:p w14:paraId="2716D445">
            <w:pPr>
              <w:widowControl/>
              <w:textAlignment w:val="center"/>
              <w:rPr>
                <w:rFonts w:ascii="宋体" w:hAnsi="宋体" w:cs="宋体"/>
                <w:color w:val="auto"/>
              </w:rPr>
            </w:pPr>
            <w:r>
              <w:rPr>
                <w:rFonts w:hint="eastAsia" w:ascii="宋体" w:hAnsi="宋体" w:cs="宋体"/>
                <w:color w:val="auto"/>
              </w:rPr>
              <w:t>缺少安全设计专篇和相关图纸，如工艺流程图、消防器材布置图、视频监控、爆炸危险区域划分图、防雷防静电图等图纸。</w:t>
            </w:r>
          </w:p>
        </w:tc>
        <w:tc>
          <w:tcPr>
            <w:tcW w:w="3783" w:type="dxa"/>
            <w:shd w:val="clear" w:color="auto" w:fill="auto"/>
            <w:vAlign w:val="center"/>
          </w:tcPr>
          <w:p w14:paraId="2B429001">
            <w:pPr>
              <w:widowControl/>
              <w:textAlignment w:val="center"/>
              <w:rPr>
                <w:rFonts w:ascii="宋体" w:hAnsi="宋体" w:cs="宋体"/>
                <w:color w:val="auto"/>
              </w:rPr>
            </w:pPr>
            <w:r>
              <w:rPr>
                <w:rFonts w:hint="eastAsia" w:ascii="宋体" w:hAnsi="宋体" w:cs="宋体"/>
                <w:color w:val="auto"/>
              </w:rPr>
              <w:t>《中国石化销售股份有限公司江西赣州大余石油分公司</w:t>
            </w:r>
            <w:r>
              <w:rPr>
                <w:rFonts w:hint="eastAsia" w:ascii="宋体" w:hAnsi="宋体" w:cs="宋体"/>
                <w:color w:val="auto"/>
                <w:lang w:eastAsia="zh-CN"/>
              </w:rPr>
              <w:t>新华加油站</w:t>
            </w:r>
            <w:r>
              <w:rPr>
                <w:rFonts w:hint="eastAsia" w:ascii="宋体" w:hAnsi="宋体" w:cs="宋体"/>
                <w:color w:val="auto"/>
              </w:rPr>
              <w:t>安全设施符合性诊断及整改设计》已补充.</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大余石油分公司新华加油站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3094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default" w:ascii="Times New Roman" w:hAnsi="Times New Roman" w:eastAsia="宋体" w:cs="宋体"/>
                <w:i w:val="0"/>
                <w:iCs w:val="0"/>
                <w:color w:val="auto"/>
                <w:kern w:val="2"/>
                <w:sz w:val="21"/>
                <w:szCs w:val="21"/>
                <w:u w:val="none"/>
                <w:lang w:val="en-US" w:eastAsia="zh-CN" w:bidi="ar-SA"/>
              </w:rPr>
              <w:t>核实汽油通气管是否接地</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Times New Roman" w:hAnsi="Times New Roman" w:eastAsia="宋体" w:cs="宋体"/>
                <w:i w:val="0"/>
                <w:iCs w:val="0"/>
                <w:color w:val="auto"/>
                <w:kern w:val="2"/>
                <w:sz w:val="21"/>
                <w:szCs w:val="21"/>
                <w:u w:val="none"/>
                <w:lang w:val="en-US" w:eastAsia="zh-CN" w:bidi="ar-SA"/>
              </w:rPr>
              <w:t>经现场全面核查、接地检测及整改完善，该站汽油通气管防雷防静电接地连接可靠</w:t>
            </w:r>
          </w:p>
        </w:tc>
      </w:tr>
    </w:tbl>
    <w:p w14:paraId="4D6EC2A5">
      <w:pPr>
        <w:outlineLvl w:val="1"/>
        <w:rPr>
          <w:rFonts w:ascii="Times New Roman" w:hAnsi="Times New Roman" w:cs="Times New Roman"/>
          <w:b/>
          <w:bCs/>
          <w:color w:val="auto"/>
          <w:sz w:val="28"/>
          <w:szCs w:val="28"/>
        </w:rPr>
      </w:pPr>
      <w:bookmarkStart w:id="220" w:name="_Toc20468435"/>
      <w:bookmarkStart w:id="221" w:name="_Toc30063"/>
      <w:bookmarkStart w:id="222" w:name="_Toc9821"/>
      <w:bookmarkStart w:id="223" w:name="_Toc30644"/>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大余石油分公司新华加油站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2793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5" w:name="_Toc59091646"/>
      <w:bookmarkStart w:id="226" w:name="_Toc59092822"/>
      <w:bookmarkStart w:id="227" w:name="_Toc59160081"/>
      <w:bookmarkStart w:id="228" w:name="_Toc59087153"/>
      <w:bookmarkStart w:id="229" w:name="_Toc59160145"/>
      <w:bookmarkStart w:id="230" w:name="_Toc59091927"/>
      <w:bookmarkStart w:id="231" w:name="_Toc59160017"/>
      <w:bookmarkStart w:id="232" w:name="_Toc59245419"/>
      <w:bookmarkStart w:id="233" w:name="_Toc59508645"/>
      <w:bookmarkStart w:id="234" w:name="_Toc59092445"/>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7092"/>
      <w:bookmarkStart w:id="236" w:name="_Toc12463"/>
      <w:bookmarkStart w:id="237" w:name="_Toc20557"/>
      <w:bookmarkStart w:id="238" w:name="_Toc343692278"/>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55247593"/>
      <w:bookmarkStart w:id="240" w:name="_Toc380626557"/>
      <w:bookmarkStart w:id="241" w:name="_Toc355247596"/>
      <w:bookmarkStart w:id="242" w:name="_Toc355737801"/>
      <w:bookmarkStart w:id="243" w:name="_Toc29915"/>
      <w:bookmarkStart w:id="244" w:name="_Toc389504581"/>
      <w:bookmarkStart w:id="245" w:name="_Toc380625464"/>
      <w:bookmarkStart w:id="246" w:name="_Toc357981462"/>
      <w:bookmarkStart w:id="247" w:name="_Toc387237701"/>
      <w:bookmarkStart w:id="248" w:name="_Toc355248938"/>
      <w:bookmarkStart w:id="249" w:name="_Toc271270917"/>
      <w:bookmarkStart w:id="250" w:name="_Toc354428876"/>
      <w:bookmarkStart w:id="251" w:name="_Toc354428873"/>
      <w:bookmarkStart w:id="252" w:name="_Toc226003735"/>
      <w:bookmarkStart w:id="253" w:name="_Toc380626618"/>
      <w:bookmarkStart w:id="254" w:name="_Toc389504461"/>
      <w:bookmarkStart w:id="255" w:name="_Toc355247532"/>
      <w:bookmarkStart w:id="256" w:name="_Toc355738330"/>
      <w:bookmarkStart w:id="257" w:name="_Toc357981665"/>
      <w:bookmarkStart w:id="258" w:name="_Toc355737798"/>
      <w:bookmarkStart w:id="259" w:name="_Toc281404722"/>
      <w:bookmarkStart w:id="260" w:name="_Toc355247535"/>
      <w:bookmarkStart w:id="261" w:name="_Toc238875914"/>
      <w:bookmarkStart w:id="262" w:name="_Toc355257333"/>
      <w:bookmarkStart w:id="263" w:name="_Toc366836358"/>
      <w:bookmarkStart w:id="264" w:name="_Toc357981459"/>
      <w:bookmarkStart w:id="265" w:name="_Toc355248941"/>
      <w:bookmarkStart w:id="266" w:name="_Toc389437342"/>
      <w:bookmarkStart w:id="267" w:name="_Toc5214"/>
      <w:bookmarkStart w:id="268" w:name="_Toc239869791"/>
      <w:bookmarkStart w:id="269" w:name="_Toc388623391"/>
      <w:bookmarkStart w:id="270" w:name="_Toc393417644"/>
      <w:bookmarkStart w:id="271" w:name="_Toc355257336"/>
      <w:bookmarkStart w:id="272" w:name="_Toc393417783"/>
      <w:bookmarkStart w:id="273" w:name="_Toc389504183"/>
      <w:bookmarkStart w:id="274" w:name="_Toc355738333"/>
      <w:bookmarkStart w:id="275" w:name="_Toc281404720"/>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大余石油分公司新华加油站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大余石油分公司新华加油站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大余石油分公司新华加油站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default" w:ascii="Times New Roman" w:hAnsi="Times New Roman" w:cs="Times New Roman"/>
          <w:color w:val="auto"/>
          <w:sz w:val="28"/>
          <w:szCs w:val="28"/>
          <w:lang w:val="en-US" w:eastAsia="zh-CN"/>
        </w:rPr>
        <w:t>Ⅰ</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高</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大余石油分公司新华加油站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19828"/>
      <w:bookmarkStart w:id="277" w:name="_Toc5675"/>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75905B34">
        <w:tblPrEx>
          <w:tblCellMar>
            <w:top w:w="0" w:type="dxa"/>
            <w:left w:w="108" w:type="dxa"/>
            <w:bottom w:w="0" w:type="dxa"/>
            <w:right w:w="108" w:type="dxa"/>
          </w:tblCellMar>
        </w:tblPrEx>
        <w:trPr>
          <w:jc w:val="center"/>
        </w:trPr>
        <w:tc>
          <w:tcPr>
            <w:tcW w:w="351" w:type="pct"/>
            <w:vAlign w:val="center"/>
          </w:tcPr>
          <w:p w14:paraId="51C33BCA">
            <w:pPr>
              <w:numPr>
                <w:ilvl w:val="0"/>
                <w:numId w:val="16"/>
              </w:numPr>
              <w:rPr>
                <w:rFonts w:ascii="宋体" w:hAnsi="宋体"/>
                <w:color w:val="auto"/>
                <w:sz w:val="28"/>
                <w:szCs w:val="28"/>
              </w:rPr>
            </w:pPr>
          </w:p>
        </w:tc>
        <w:tc>
          <w:tcPr>
            <w:tcW w:w="4648" w:type="pct"/>
            <w:vAlign w:val="center"/>
          </w:tcPr>
          <w:p w14:paraId="74BF39F4">
            <w:pPr>
              <w:rPr>
                <w:rFonts w:hint="default" w:eastAsia="宋体"/>
                <w:color w:val="auto"/>
                <w:sz w:val="28"/>
                <w:szCs w:val="28"/>
                <w:lang w:val="en-US" w:eastAsia="zh-CN"/>
              </w:rPr>
            </w:pPr>
            <w:r>
              <w:rPr>
                <w:rFonts w:hint="eastAsia"/>
                <w:color w:val="auto"/>
                <w:sz w:val="28"/>
                <w:szCs w:val="28"/>
                <w:lang w:val="en-US" w:eastAsia="zh-CN"/>
              </w:rPr>
              <w:t>充电桩安全设施设计评审意见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39560870">
        <w:tblPrEx>
          <w:tblCellMar>
            <w:top w:w="0" w:type="dxa"/>
            <w:left w:w="108" w:type="dxa"/>
            <w:bottom w:w="0" w:type="dxa"/>
            <w:right w:w="108" w:type="dxa"/>
          </w:tblCellMar>
        </w:tblPrEx>
        <w:trPr>
          <w:jc w:val="center"/>
        </w:trPr>
        <w:tc>
          <w:tcPr>
            <w:tcW w:w="351" w:type="pct"/>
            <w:vAlign w:val="center"/>
          </w:tcPr>
          <w:p w14:paraId="1D8337A7">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7077434D">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539666EB">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2415ECF2">
      <w:pPr>
        <w:spacing w:line="240" w:lineRule="atLeast"/>
        <w:rPr>
          <w:rFonts w:hint="eastAsia" w:ascii="Times New Roman" w:hAnsi="Times New Roman" w:cs="Times New Roman"/>
          <w:b/>
          <w:bCs/>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宋体" w:cs="Times New Roman"/>
          <w:b/>
          <w:bCs/>
          <w:color w:val="auto"/>
          <w:sz w:val="28"/>
          <w:szCs w:val="28"/>
          <w:lang w:eastAsia="zh-CN"/>
        </w:rPr>
        <w:drawing>
          <wp:inline distT="0" distB="0" distL="114300" distR="114300">
            <wp:extent cx="5757545" cy="3240405"/>
            <wp:effectExtent l="0" t="0" r="14605" b="17145"/>
            <wp:docPr id="76" name="图片 76" descr="大余新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大余新华"/>
                    <pic:cNvPicPr>
                      <a:picLocks noChangeAspect="1"/>
                    </pic:cNvPicPr>
                  </pic:nvPicPr>
                  <pic:blipFill>
                    <a:blip r:embed="rId13"/>
                    <a:stretch>
                      <a:fillRect/>
                    </a:stretch>
                  </pic:blipFill>
                  <pic:spPr>
                    <a:xfrm>
                      <a:off x="0" y="0"/>
                      <a:ext cx="5757545" cy="3240405"/>
                    </a:xfrm>
                    <a:prstGeom prst="rect">
                      <a:avLst/>
                    </a:prstGeom>
                  </pic:spPr>
                </pic:pic>
              </a:graphicData>
            </a:graphic>
          </wp:inline>
        </w:drawing>
      </w:r>
      <w:bookmarkStart w:id="278" w:name="_GoBack"/>
      <w:bookmarkEnd w:id="278"/>
    </w:p>
    <w:p w14:paraId="05C25D46">
      <w:pPr>
        <w:spacing w:line="360" w:lineRule="auto"/>
        <w:rPr>
          <w:rFonts w:hint="eastAsia" w:ascii="Times New Roman" w:hAnsi="Times New Roman" w:eastAsia="宋体" w:cs="Times New Roman"/>
          <w:color w:val="auto"/>
          <w:lang w:eastAsia="zh-CN"/>
        </w:rPr>
      </w:pPr>
    </w:p>
    <w:sectPr>
      <w:headerReference r:id="rId6"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56FFB">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大余新华加油站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0208</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DF9AE">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0307292"/>
    <w:multiLevelType w:val="singleLevel"/>
    <w:tmpl w:val="50307292"/>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12"/>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50F7C41"/>
    <w:rsid w:val="05B84E9D"/>
    <w:rsid w:val="06650F5A"/>
    <w:rsid w:val="06655FCC"/>
    <w:rsid w:val="06A83136"/>
    <w:rsid w:val="06BB1D69"/>
    <w:rsid w:val="06D849E3"/>
    <w:rsid w:val="07347E38"/>
    <w:rsid w:val="07A07BF6"/>
    <w:rsid w:val="080D690E"/>
    <w:rsid w:val="086F0829"/>
    <w:rsid w:val="08971538"/>
    <w:rsid w:val="08A05F2E"/>
    <w:rsid w:val="08E43B13"/>
    <w:rsid w:val="08FA7E41"/>
    <w:rsid w:val="090B5543"/>
    <w:rsid w:val="091D3BD5"/>
    <w:rsid w:val="09FC4AF5"/>
    <w:rsid w:val="0A617A49"/>
    <w:rsid w:val="0A740EC6"/>
    <w:rsid w:val="0A752400"/>
    <w:rsid w:val="0A8774E4"/>
    <w:rsid w:val="0AA21756"/>
    <w:rsid w:val="0AA83B44"/>
    <w:rsid w:val="0AA90EC0"/>
    <w:rsid w:val="0AE566AE"/>
    <w:rsid w:val="0B680A2B"/>
    <w:rsid w:val="0B9E444D"/>
    <w:rsid w:val="0BAB3BEC"/>
    <w:rsid w:val="0BFA3EA9"/>
    <w:rsid w:val="0C7B4653"/>
    <w:rsid w:val="0CA83D5E"/>
    <w:rsid w:val="0CEA1FBF"/>
    <w:rsid w:val="0D2F3744"/>
    <w:rsid w:val="0D632F5A"/>
    <w:rsid w:val="0DB406CD"/>
    <w:rsid w:val="0DB5188A"/>
    <w:rsid w:val="0E396218"/>
    <w:rsid w:val="0EDA5E35"/>
    <w:rsid w:val="0EE76CFB"/>
    <w:rsid w:val="0F7B5093"/>
    <w:rsid w:val="0F834557"/>
    <w:rsid w:val="101C613B"/>
    <w:rsid w:val="10642EC0"/>
    <w:rsid w:val="10E16B8A"/>
    <w:rsid w:val="11356CD5"/>
    <w:rsid w:val="115D26B4"/>
    <w:rsid w:val="11E15880"/>
    <w:rsid w:val="11FE6C69"/>
    <w:rsid w:val="129B16E6"/>
    <w:rsid w:val="13174AE5"/>
    <w:rsid w:val="13A42ECD"/>
    <w:rsid w:val="13AC347F"/>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53EE4"/>
    <w:rsid w:val="19DD52EC"/>
    <w:rsid w:val="1A063956"/>
    <w:rsid w:val="1A5B5714"/>
    <w:rsid w:val="1AC76DF0"/>
    <w:rsid w:val="1AD02A29"/>
    <w:rsid w:val="1AFC6A9A"/>
    <w:rsid w:val="1B19291E"/>
    <w:rsid w:val="1C1C1428"/>
    <w:rsid w:val="1C4346C6"/>
    <w:rsid w:val="1CBD494F"/>
    <w:rsid w:val="1CDD12C2"/>
    <w:rsid w:val="1D9060CB"/>
    <w:rsid w:val="1D906252"/>
    <w:rsid w:val="1DB10597"/>
    <w:rsid w:val="1E543774"/>
    <w:rsid w:val="1E6F1361"/>
    <w:rsid w:val="1EEC5F1F"/>
    <w:rsid w:val="1FB5426C"/>
    <w:rsid w:val="200902A2"/>
    <w:rsid w:val="204721E4"/>
    <w:rsid w:val="20476A09"/>
    <w:rsid w:val="204A02A8"/>
    <w:rsid w:val="208A2D9A"/>
    <w:rsid w:val="224C25C1"/>
    <w:rsid w:val="22F31550"/>
    <w:rsid w:val="231921B3"/>
    <w:rsid w:val="232F19D7"/>
    <w:rsid w:val="234B4A63"/>
    <w:rsid w:val="23554D03"/>
    <w:rsid w:val="23943A39"/>
    <w:rsid w:val="244A3F2C"/>
    <w:rsid w:val="24D863E2"/>
    <w:rsid w:val="24DE36B4"/>
    <w:rsid w:val="25665B84"/>
    <w:rsid w:val="25D42860"/>
    <w:rsid w:val="26366DDC"/>
    <w:rsid w:val="26414662"/>
    <w:rsid w:val="270A0791"/>
    <w:rsid w:val="277D46B5"/>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DC2FC6"/>
    <w:rsid w:val="2CF35C24"/>
    <w:rsid w:val="2D0A13E9"/>
    <w:rsid w:val="2D0A5BF5"/>
    <w:rsid w:val="2D750387"/>
    <w:rsid w:val="2D994035"/>
    <w:rsid w:val="2DA64AEB"/>
    <w:rsid w:val="2DC342BC"/>
    <w:rsid w:val="2E8157DC"/>
    <w:rsid w:val="2E905A1F"/>
    <w:rsid w:val="2F76782F"/>
    <w:rsid w:val="2F7B71FA"/>
    <w:rsid w:val="2F9130A0"/>
    <w:rsid w:val="30AC6958"/>
    <w:rsid w:val="30BD0622"/>
    <w:rsid w:val="30C776F3"/>
    <w:rsid w:val="30F55FF5"/>
    <w:rsid w:val="31553C95"/>
    <w:rsid w:val="31753C5C"/>
    <w:rsid w:val="31CB6D6E"/>
    <w:rsid w:val="31CF3C0F"/>
    <w:rsid w:val="32D16C5C"/>
    <w:rsid w:val="330264F0"/>
    <w:rsid w:val="3353526D"/>
    <w:rsid w:val="33C76A3A"/>
    <w:rsid w:val="33FC5A9B"/>
    <w:rsid w:val="341F659E"/>
    <w:rsid w:val="349F4C0E"/>
    <w:rsid w:val="350B7C3B"/>
    <w:rsid w:val="3533521C"/>
    <w:rsid w:val="35B8653D"/>
    <w:rsid w:val="35C125FA"/>
    <w:rsid w:val="35C44201"/>
    <w:rsid w:val="35D443B2"/>
    <w:rsid w:val="364C391D"/>
    <w:rsid w:val="367479D5"/>
    <w:rsid w:val="36826596"/>
    <w:rsid w:val="36A04B73"/>
    <w:rsid w:val="36AC2EBA"/>
    <w:rsid w:val="370074BA"/>
    <w:rsid w:val="37500442"/>
    <w:rsid w:val="376B075D"/>
    <w:rsid w:val="38677946"/>
    <w:rsid w:val="38B92091"/>
    <w:rsid w:val="390053EE"/>
    <w:rsid w:val="39070333"/>
    <w:rsid w:val="3913381F"/>
    <w:rsid w:val="39316051"/>
    <w:rsid w:val="39CF6DF4"/>
    <w:rsid w:val="3A0F1908"/>
    <w:rsid w:val="3A845288"/>
    <w:rsid w:val="3A874DFA"/>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5EA7CB3"/>
    <w:rsid w:val="46251D67"/>
    <w:rsid w:val="46405B25"/>
    <w:rsid w:val="46781838"/>
    <w:rsid w:val="46F5246C"/>
    <w:rsid w:val="47306BB6"/>
    <w:rsid w:val="47482EE3"/>
    <w:rsid w:val="478424CC"/>
    <w:rsid w:val="47DC187E"/>
    <w:rsid w:val="48101680"/>
    <w:rsid w:val="482079BC"/>
    <w:rsid w:val="483A0D83"/>
    <w:rsid w:val="48650A8D"/>
    <w:rsid w:val="48970EF2"/>
    <w:rsid w:val="48EA4432"/>
    <w:rsid w:val="48EB4379"/>
    <w:rsid w:val="490C57F6"/>
    <w:rsid w:val="49367F99"/>
    <w:rsid w:val="49BC705C"/>
    <w:rsid w:val="4A257073"/>
    <w:rsid w:val="4A7E5E83"/>
    <w:rsid w:val="4B096BFE"/>
    <w:rsid w:val="4B19393B"/>
    <w:rsid w:val="4B3814C1"/>
    <w:rsid w:val="4B506195"/>
    <w:rsid w:val="4C037D94"/>
    <w:rsid w:val="4C6D0CF6"/>
    <w:rsid w:val="4C7A46CB"/>
    <w:rsid w:val="4D117EAF"/>
    <w:rsid w:val="4D482619"/>
    <w:rsid w:val="4D573E80"/>
    <w:rsid w:val="4DB93CE6"/>
    <w:rsid w:val="4DC71290"/>
    <w:rsid w:val="4DD96B8E"/>
    <w:rsid w:val="4E1D2F71"/>
    <w:rsid w:val="4E263853"/>
    <w:rsid w:val="4E6332C9"/>
    <w:rsid w:val="4E75187A"/>
    <w:rsid w:val="4EF56E02"/>
    <w:rsid w:val="4F2C2030"/>
    <w:rsid w:val="4F431A16"/>
    <w:rsid w:val="4F625CFC"/>
    <w:rsid w:val="50CB28C3"/>
    <w:rsid w:val="51705201"/>
    <w:rsid w:val="520A7A55"/>
    <w:rsid w:val="52334025"/>
    <w:rsid w:val="524D28B3"/>
    <w:rsid w:val="53071EA5"/>
    <w:rsid w:val="531E0F9C"/>
    <w:rsid w:val="53787CAE"/>
    <w:rsid w:val="5382152B"/>
    <w:rsid w:val="53E45164"/>
    <w:rsid w:val="54025339"/>
    <w:rsid w:val="543E66CC"/>
    <w:rsid w:val="547C2BCE"/>
    <w:rsid w:val="54AA0D71"/>
    <w:rsid w:val="54E029AD"/>
    <w:rsid w:val="551410FD"/>
    <w:rsid w:val="55165148"/>
    <w:rsid w:val="559744C0"/>
    <w:rsid w:val="559A547B"/>
    <w:rsid w:val="55D346A2"/>
    <w:rsid w:val="56DC1833"/>
    <w:rsid w:val="57775044"/>
    <w:rsid w:val="57A0738E"/>
    <w:rsid w:val="57D936E4"/>
    <w:rsid w:val="57FF5F11"/>
    <w:rsid w:val="58387E39"/>
    <w:rsid w:val="58553E64"/>
    <w:rsid w:val="587B4B9C"/>
    <w:rsid w:val="58D073A5"/>
    <w:rsid w:val="590B5B1F"/>
    <w:rsid w:val="593E1A1C"/>
    <w:rsid w:val="595F3D47"/>
    <w:rsid w:val="599B004C"/>
    <w:rsid w:val="5A2101BA"/>
    <w:rsid w:val="5A290CB4"/>
    <w:rsid w:val="5ABB5ED1"/>
    <w:rsid w:val="5AC26D73"/>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A94BFF"/>
    <w:rsid w:val="60043B33"/>
    <w:rsid w:val="60D93EF7"/>
    <w:rsid w:val="61C815F8"/>
    <w:rsid w:val="621C0D9D"/>
    <w:rsid w:val="62380E16"/>
    <w:rsid w:val="62F16AC3"/>
    <w:rsid w:val="63D412FD"/>
    <w:rsid w:val="63F83144"/>
    <w:rsid w:val="64373C6C"/>
    <w:rsid w:val="64393E88"/>
    <w:rsid w:val="644B5969"/>
    <w:rsid w:val="64E83A14"/>
    <w:rsid w:val="650521AA"/>
    <w:rsid w:val="651A4726"/>
    <w:rsid w:val="66245681"/>
    <w:rsid w:val="66665840"/>
    <w:rsid w:val="670D2DDD"/>
    <w:rsid w:val="6765622F"/>
    <w:rsid w:val="67F62E8B"/>
    <w:rsid w:val="686F6D95"/>
    <w:rsid w:val="687D740A"/>
    <w:rsid w:val="68A40B37"/>
    <w:rsid w:val="68B82CC6"/>
    <w:rsid w:val="68BC085A"/>
    <w:rsid w:val="69141461"/>
    <w:rsid w:val="69C6749B"/>
    <w:rsid w:val="69D65CD5"/>
    <w:rsid w:val="6A1F0A75"/>
    <w:rsid w:val="6A5E56C2"/>
    <w:rsid w:val="6ACE4BFE"/>
    <w:rsid w:val="6ADB330F"/>
    <w:rsid w:val="6AF331DF"/>
    <w:rsid w:val="6B555ED8"/>
    <w:rsid w:val="6B5E5F7B"/>
    <w:rsid w:val="6BAE6F0A"/>
    <w:rsid w:val="6BF9414D"/>
    <w:rsid w:val="6CB23185"/>
    <w:rsid w:val="6D8D0DA1"/>
    <w:rsid w:val="6D940955"/>
    <w:rsid w:val="6DA947E3"/>
    <w:rsid w:val="6DBA3D28"/>
    <w:rsid w:val="6DEC6D14"/>
    <w:rsid w:val="6E6E06F7"/>
    <w:rsid w:val="6E9F6FDD"/>
    <w:rsid w:val="6EE76E86"/>
    <w:rsid w:val="6F651FD5"/>
    <w:rsid w:val="6F7F0E86"/>
    <w:rsid w:val="6FAC1AE5"/>
    <w:rsid w:val="701D7FCD"/>
    <w:rsid w:val="708A757C"/>
    <w:rsid w:val="7151758B"/>
    <w:rsid w:val="71700044"/>
    <w:rsid w:val="71F10209"/>
    <w:rsid w:val="72244460"/>
    <w:rsid w:val="728F7C61"/>
    <w:rsid w:val="72F642DA"/>
    <w:rsid w:val="733323D9"/>
    <w:rsid w:val="73506D16"/>
    <w:rsid w:val="74262963"/>
    <w:rsid w:val="744C72C0"/>
    <w:rsid w:val="750C5711"/>
    <w:rsid w:val="7557241A"/>
    <w:rsid w:val="75610B49"/>
    <w:rsid w:val="76A43029"/>
    <w:rsid w:val="76AE6010"/>
    <w:rsid w:val="76C10625"/>
    <w:rsid w:val="76F65095"/>
    <w:rsid w:val="77333075"/>
    <w:rsid w:val="77E50981"/>
    <w:rsid w:val="786D1EFA"/>
    <w:rsid w:val="789D7AA5"/>
    <w:rsid w:val="78A82AEE"/>
    <w:rsid w:val="792F33AF"/>
    <w:rsid w:val="79A1317A"/>
    <w:rsid w:val="79ED4B55"/>
    <w:rsid w:val="7A540C70"/>
    <w:rsid w:val="7A660689"/>
    <w:rsid w:val="7ACA405F"/>
    <w:rsid w:val="7AE50058"/>
    <w:rsid w:val="7B851309"/>
    <w:rsid w:val="7BA050EE"/>
    <w:rsid w:val="7BD21C71"/>
    <w:rsid w:val="7CF41358"/>
    <w:rsid w:val="7D166A24"/>
    <w:rsid w:val="7D53082A"/>
    <w:rsid w:val="7DA04A2D"/>
    <w:rsid w:val="7DA77B98"/>
    <w:rsid w:val="7DF93C3C"/>
    <w:rsid w:val="7E154BC6"/>
    <w:rsid w:val="7E275317"/>
    <w:rsid w:val="7E7713D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4.jpe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115</Pages>
  <Words>9216</Words>
  <Characters>10982</Characters>
  <Lines>655</Lines>
  <Paragraphs>184</Paragraphs>
  <TotalTime>0</TotalTime>
  <ScaleCrop>false</ScaleCrop>
  <LinksUpToDate>false</LinksUpToDate>
  <CharactersWithSpaces>11246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2026-06-01T03:16:00Z</cp:lastPrinted>
  <dcterms:modified xsi:type="dcterms:W3CDTF">2026-07-02T07:07:30Z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