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大余石油分公司新龙加油站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大余石油分公司新龙加油站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建设项目单位主要负责人：吕昌玮</w:t>
      </w:r>
    </w:p>
    <w:p w14:paraId="0A1CC2AC">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建设项目单位联系人：刘苏梅</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大余石油分公司新龙加油站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大余石油分公司新龙加油站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大余石油分公司新龙加油站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大余新龙加油站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13</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江西省赣州市大余县新城镇窑下村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40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30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w:t>
      </w:r>
      <w:r>
        <w:rPr>
          <w:rFonts w:hint="eastAsia" w:ascii="Times New Roman" w:hAnsi="Times New Roman" w:cs="Times New Roman"/>
          <w:color w:val="auto"/>
          <w:sz w:val="28"/>
          <w:szCs w:val="28"/>
          <w:lang w:val="en-US" w:eastAsia="zh-CN"/>
        </w:rPr>
        <w:t>12</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5E473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大余石油分公司新龙加油站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大余新龙加油站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2FDBE493">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_Toc11144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_Toc11144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6A58DB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_Toc6344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_Toc6344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83C222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_Toc13909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_Toc13909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E40DF2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_Toc18678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_Toc18678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4B1E957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_Toc15783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_Toc15783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1BFBD88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_Toc20100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_Toc20100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1480CDF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_Toc12559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_Toc12559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51ECCE1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_Toc25658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_Toc25658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C48EE1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_Toc11202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_Toc11202 \h </w:instrText>
      </w:r>
      <w:r>
        <w:rPr>
          <w:color w:val="auto"/>
        </w:rPr>
        <w:fldChar w:fldCharType="separate"/>
      </w:r>
      <w:r>
        <w:rPr>
          <w:color w:val="auto"/>
        </w:rPr>
        <w:t>16</w:t>
      </w:r>
      <w:r>
        <w:rPr>
          <w:color w:val="auto"/>
        </w:rPr>
        <w:fldChar w:fldCharType="end"/>
      </w:r>
      <w:r>
        <w:rPr>
          <w:rFonts w:ascii="Times New Roman" w:hAnsi="Times New Roman" w:cs="Times New Roman"/>
          <w:bCs/>
          <w:color w:val="auto"/>
          <w:szCs w:val="24"/>
        </w:rPr>
        <w:fldChar w:fldCharType="end"/>
      </w:r>
    </w:p>
    <w:p w14:paraId="2CA544D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_Toc7620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_Toc7620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58291B0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_Toc27358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_Toc27358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2E6D1B0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_Toc25439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_Toc25439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3D58F1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_Toc16095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_Toc16095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0D4CA29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_Toc28673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_Toc28673 \h </w:instrText>
      </w:r>
      <w:r>
        <w:rPr>
          <w:color w:val="auto"/>
        </w:rPr>
        <w:fldChar w:fldCharType="separate"/>
      </w:r>
      <w:r>
        <w:rPr>
          <w:color w:val="auto"/>
        </w:rPr>
        <w:t>27</w:t>
      </w:r>
      <w:r>
        <w:rPr>
          <w:color w:val="auto"/>
        </w:rPr>
        <w:fldChar w:fldCharType="end"/>
      </w:r>
      <w:r>
        <w:rPr>
          <w:rFonts w:ascii="Times New Roman" w:hAnsi="Times New Roman" w:cs="Times New Roman"/>
          <w:bCs/>
          <w:color w:val="auto"/>
          <w:szCs w:val="24"/>
        </w:rPr>
        <w:fldChar w:fldCharType="end"/>
      </w:r>
    </w:p>
    <w:p w14:paraId="7959DCC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_Toc6567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_Toc6567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34FDB70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_Toc3522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_Toc3522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12F255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_Toc9662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_Toc9662 \h </w:instrText>
      </w:r>
      <w:r>
        <w:rPr>
          <w:color w:val="auto"/>
        </w:rPr>
        <w:fldChar w:fldCharType="separate"/>
      </w:r>
      <w:r>
        <w:rPr>
          <w:color w:val="auto"/>
        </w:rPr>
        <w:t>33</w:t>
      </w:r>
      <w:r>
        <w:rPr>
          <w:color w:val="auto"/>
        </w:rPr>
        <w:fldChar w:fldCharType="end"/>
      </w:r>
      <w:r>
        <w:rPr>
          <w:rFonts w:ascii="Times New Roman" w:hAnsi="Times New Roman" w:cs="Times New Roman"/>
          <w:bCs/>
          <w:color w:val="auto"/>
          <w:szCs w:val="24"/>
        </w:rPr>
        <w:fldChar w:fldCharType="end"/>
      </w:r>
    </w:p>
    <w:p w14:paraId="3B6B667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_Toc27278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_Toc27278 \h </w:instrText>
      </w:r>
      <w:r>
        <w:rPr>
          <w:color w:val="auto"/>
        </w:rPr>
        <w:fldChar w:fldCharType="separate"/>
      </w:r>
      <w:r>
        <w:rPr>
          <w:color w:val="auto"/>
        </w:rPr>
        <w:t>40</w:t>
      </w:r>
      <w:r>
        <w:rPr>
          <w:color w:val="auto"/>
        </w:rPr>
        <w:fldChar w:fldCharType="end"/>
      </w:r>
      <w:r>
        <w:rPr>
          <w:rFonts w:ascii="Times New Roman" w:hAnsi="Times New Roman" w:cs="Times New Roman"/>
          <w:bCs/>
          <w:color w:val="auto"/>
          <w:szCs w:val="24"/>
        </w:rPr>
        <w:fldChar w:fldCharType="end"/>
      </w:r>
    </w:p>
    <w:p w14:paraId="756564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_Toc30915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_Toc30915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CE9443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_Toc28521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_Toc28521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102C1DA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_Toc16922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_Toc16922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79AD9C6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_Toc5835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_Toc5835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74CA01D1">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_Toc8287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_Toc8287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3A46F0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_Toc25308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_Toc25308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4DAF877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_Toc23339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_Toc23339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65C0517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_Toc23195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_Toc23195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2C0B4F0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_Toc27682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_Toc27682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010A67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_Toc27958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_Toc27958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6E051ED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_Toc22895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_Toc22895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1BBF982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_Toc21784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_Toc21784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6A73357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_Toc13585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_Toc13585 \h </w:instrText>
      </w:r>
      <w:r>
        <w:rPr>
          <w:color w:val="auto"/>
        </w:rPr>
        <w:fldChar w:fldCharType="separate"/>
      </w:r>
      <w:r>
        <w:rPr>
          <w:color w:val="auto"/>
        </w:rPr>
        <w:t>55</w:t>
      </w:r>
      <w:r>
        <w:rPr>
          <w:color w:val="auto"/>
        </w:rPr>
        <w:fldChar w:fldCharType="end"/>
      </w:r>
      <w:r>
        <w:rPr>
          <w:rFonts w:ascii="Times New Roman" w:hAnsi="Times New Roman" w:cs="Times New Roman"/>
          <w:bCs/>
          <w:color w:val="auto"/>
          <w:szCs w:val="24"/>
        </w:rPr>
        <w:fldChar w:fldCharType="end"/>
      </w:r>
    </w:p>
    <w:p w14:paraId="37B0900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_Toc8315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_Toc8315 \h </w:instrText>
      </w:r>
      <w:r>
        <w:rPr>
          <w:color w:val="auto"/>
        </w:rPr>
        <w:fldChar w:fldCharType="separate"/>
      </w:r>
      <w:r>
        <w:rPr>
          <w:color w:val="auto"/>
        </w:rPr>
        <w:t>57</w:t>
      </w:r>
      <w:r>
        <w:rPr>
          <w:color w:val="auto"/>
        </w:rPr>
        <w:fldChar w:fldCharType="end"/>
      </w:r>
      <w:r>
        <w:rPr>
          <w:rFonts w:ascii="Times New Roman" w:hAnsi="Times New Roman" w:cs="Times New Roman"/>
          <w:bCs/>
          <w:color w:val="auto"/>
          <w:szCs w:val="24"/>
        </w:rPr>
        <w:fldChar w:fldCharType="end"/>
      </w:r>
    </w:p>
    <w:p w14:paraId="1B0B543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_Toc28586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_Toc28586 \h </w:instrText>
      </w:r>
      <w:r>
        <w:rPr>
          <w:color w:val="auto"/>
        </w:rPr>
        <w:fldChar w:fldCharType="separate"/>
      </w:r>
      <w:r>
        <w:rPr>
          <w:color w:val="auto"/>
        </w:rPr>
        <w:t>61</w:t>
      </w:r>
      <w:r>
        <w:rPr>
          <w:color w:val="auto"/>
        </w:rPr>
        <w:fldChar w:fldCharType="end"/>
      </w:r>
      <w:r>
        <w:rPr>
          <w:rFonts w:ascii="Times New Roman" w:hAnsi="Times New Roman" w:cs="Times New Roman"/>
          <w:bCs/>
          <w:color w:val="auto"/>
          <w:szCs w:val="24"/>
        </w:rPr>
        <w:fldChar w:fldCharType="end"/>
      </w:r>
    </w:p>
    <w:p w14:paraId="7B37ED5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_Toc29573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_Toc29573 \h </w:instrText>
      </w:r>
      <w:r>
        <w:rPr>
          <w:color w:val="auto"/>
        </w:rPr>
        <w:fldChar w:fldCharType="separate"/>
      </w:r>
      <w:r>
        <w:rPr>
          <w:color w:val="auto"/>
        </w:rPr>
        <w:t>62</w:t>
      </w:r>
      <w:r>
        <w:rPr>
          <w:color w:val="auto"/>
        </w:rPr>
        <w:fldChar w:fldCharType="end"/>
      </w:r>
      <w:r>
        <w:rPr>
          <w:rFonts w:ascii="Times New Roman" w:hAnsi="Times New Roman" w:cs="Times New Roman"/>
          <w:bCs/>
          <w:color w:val="auto"/>
          <w:szCs w:val="24"/>
        </w:rPr>
        <w:fldChar w:fldCharType="end"/>
      </w:r>
    </w:p>
    <w:p w14:paraId="1E54D0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_Toc25264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_Toc25264 \h </w:instrText>
      </w:r>
      <w:r>
        <w:rPr>
          <w:color w:val="auto"/>
        </w:rPr>
        <w:fldChar w:fldCharType="separate"/>
      </w:r>
      <w:r>
        <w:rPr>
          <w:color w:val="auto"/>
        </w:rPr>
        <w:t>64</w:t>
      </w:r>
      <w:r>
        <w:rPr>
          <w:color w:val="auto"/>
        </w:rPr>
        <w:fldChar w:fldCharType="end"/>
      </w:r>
      <w:r>
        <w:rPr>
          <w:rFonts w:ascii="Times New Roman" w:hAnsi="Times New Roman" w:cs="Times New Roman"/>
          <w:bCs/>
          <w:color w:val="auto"/>
          <w:szCs w:val="24"/>
        </w:rPr>
        <w:fldChar w:fldCharType="end"/>
      </w:r>
    </w:p>
    <w:p w14:paraId="09FDC2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_Toc30764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_Toc30764 \h </w:instrText>
      </w:r>
      <w:r>
        <w:rPr>
          <w:color w:val="auto"/>
        </w:rPr>
        <w:fldChar w:fldCharType="separate"/>
      </w:r>
      <w:r>
        <w:rPr>
          <w:color w:val="auto"/>
        </w:rPr>
        <w:t>66</w:t>
      </w:r>
      <w:r>
        <w:rPr>
          <w:color w:val="auto"/>
        </w:rPr>
        <w:fldChar w:fldCharType="end"/>
      </w:r>
      <w:r>
        <w:rPr>
          <w:rFonts w:ascii="Times New Roman" w:hAnsi="Times New Roman" w:cs="Times New Roman"/>
          <w:bCs/>
          <w:color w:val="auto"/>
          <w:szCs w:val="24"/>
        </w:rPr>
        <w:fldChar w:fldCharType="end"/>
      </w:r>
    </w:p>
    <w:p w14:paraId="1A00315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_Toc21804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_Toc21804 \h </w:instrText>
      </w:r>
      <w:r>
        <w:rPr>
          <w:color w:val="auto"/>
        </w:rPr>
        <w:fldChar w:fldCharType="separate"/>
      </w:r>
      <w:r>
        <w:rPr>
          <w:color w:val="auto"/>
        </w:rPr>
        <w:t>71</w:t>
      </w:r>
      <w:r>
        <w:rPr>
          <w:color w:val="auto"/>
        </w:rPr>
        <w:fldChar w:fldCharType="end"/>
      </w:r>
      <w:r>
        <w:rPr>
          <w:rFonts w:ascii="Times New Roman" w:hAnsi="Times New Roman" w:cs="Times New Roman"/>
          <w:bCs/>
          <w:color w:val="auto"/>
          <w:szCs w:val="24"/>
        </w:rPr>
        <w:fldChar w:fldCharType="end"/>
      </w:r>
    </w:p>
    <w:p w14:paraId="1E1899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_Toc21123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_Toc21123 \h </w:instrText>
      </w:r>
      <w:r>
        <w:rPr>
          <w:color w:val="auto"/>
        </w:rPr>
        <w:fldChar w:fldCharType="separate"/>
      </w:r>
      <w:r>
        <w:rPr>
          <w:color w:val="auto"/>
        </w:rPr>
        <w:t>73</w:t>
      </w:r>
      <w:r>
        <w:rPr>
          <w:color w:val="auto"/>
        </w:rPr>
        <w:fldChar w:fldCharType="end"/>
      </w:r>
      <w:r>
        <w:rPr>
          <w:rFonts w:ascii="Times New Roman" w:hAnsi="Times New Roman" w:cs="Times New Roman"/>
          <w:bCs/>
          <w:color w:val="auto"/>
          <w:szCs w:val="24"/>
        </w:rPr>
        <w:fldChar w:fldCharType="end"/>
      </w:r>
    </w:p>
    <w:p w14:paraId="793F3A7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_Toc5994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_Toc5994 \h </w:instrText>
      </w:r>
      <w:r>
        <w:rPr>
          <w:color w:val="auto"/>
        </w:rPr>
        <w:fldChar w:fldCharType="separate"/>
      </w:r>
      <w:r>
        <w:rPr>
          <w:color w:val="auto"/>
        </w:rPr>
        <w:t>75</w:t>
      </w:r>
      <w:r>
        <w:rPr>
          <w:color w:val="auto"/>
        </w:rPr>
        <w:fldChar w:fldCharType="end"/>
      </w:r>
      <w:r>
        <w:rPr>
          <w:rFonts w:ascii="Times New Roman" w:hAnsi="Times New Roman" w:cs="Times New Roman"/>
          <w:bCs/>
          <w:color w:val="auto"/>
          <w:szCs w:val="24"/>
        </w:rPr>
        <w:fldChar w:fldCharType="end"/>
      </w:r>
    </w:p>
    <w:p w14:paraId="62ACBED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_Toc25625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_Toc25625 \h </w:instrText>
      </w:r>
      <w:r>
        <w:rPr>
          <w:color w:val="auto"/>
        </w:rPr>
        <w:fldChar w:fldCharType="separate"/>
      </w:r>
      <w:r>
        <w:rPr>
          <w:color w:val="auto"/>
        </w:rPr>
        <w:t>81</w:t>
      </w:r>
      <w:r>
        <w:rPr>
          <w:color w:val="auto"/>
        </w:rPr>
        <w:fldChar w:fldCharType="end"/>
      </w:r>
      <w:r>
        <w:rPr>
          <w:rFonts w:ascii="Times New Roman" w:hAnsi="Times New Roman" w:cs="Times New Roman"/>
          <w:bCs/>
          <w:color w:val="auto"/>
          <w:szCs w:val="24"/>
        </w:rPr>
        <w:fldChar w:fldCharType="end"/>
      </w:r>
    </w:p>
    <w:p w14:paraId="492768A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_Toc30034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_Toc30034 \h </w:instrText>
      </w:r>
      <w:r>
        <w:rPr>
          <w:color w:val="auto"/>
        </w:rPr>
        <w:fldChar w:fldCharType="separate"/>
      </w:r>
      <w:r>
        <w:rPr>
          <w:color w:val="auto"/>
        </w:rPr>
        <w:t>82</w:t>
      </w:r>
      <w:r>
        <w:rPr>
          <w:color w:val="auto"/>
        </w:rPr>
        <w:fldChar w:fldCharType="end"/>
      </w:r>
      <w:r>
        <w:rPr>
          <w:rFonts w:ascii="Times New Roman" w:hAnsi="Times New Roman" w:cs="Times New Roman"/>
          <w:bCs/>
          <w:color w:val="auto"/>
          <w:szCs w:val="24"/>
        </w:rPr>
        <w:fldChar w:fldCharType="end"/>
      </w:r>
    </w:p>
    <w:p w14:paraId="0F19C80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_Toc16264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_Toc16264 \h </w:instrText>
      </w:r>
      <w:r>
        <w:rPr>
          <w:color w:val="auto"/>
        </w:rPr>
        <w:fldChar w:fldCharType="separate"/>
      </w:r>
      <w:r>
        <w:rPr>
          <w:color w:val="auto"/>
        </w:rPr>
        <w:t>90</w:t>
      </w:r>
      <w:r>
        <w:rPr>
          <w:color w:val="auto"/>
        </w:rPr>
        <w:fldChar w:fldCharType="end"/>
      </w:r>
      <w:r>
        <w:rPr>
          <w:rFonts w:ascii="Times New Roman" w:hAnsi="Times New Roman" w:cs="Times New Roman"/>
          <w:bCs/>
          <w:color w:val="auto"/>
          <w:szCs w:val="24"/>
        </w:rPr>
        <w:fldChar w:fldCharType="end"/>
      </w:r>
    </w:p>
    <w:p w14:paraId="1E5281DE">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_Toc31795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_Toc31795 \h </w:instrText>
      </w:r>
      <w:r>
        <w:rPr>
          <w:color w:val="auto"/>
        </w:rPr>
        <w:fldChar w:fldCharType="separate"/>
      </w:r>
      <w:r>
        <w:rPr>
          <w:color w:val="auto"/>
        </w:rPr>
        <w:t>97</w:t>
      </w:r>
      <w:r>
        <w:rPr>
          <w:color w:val="auto"/>
        </w:rPr>
        <w:fldChar w:fldCharType="end"/>
      </w:r>
      <w:r>
        <w:rPr>
          <w:rFonts w:ascii="Times New Roman" w:hAnsi="Times New Roman" w:cs="Times New Roman"/>
          <w:bCs/>
          <w:color w:val="auto"/>
          <w:szCs w:val="24"/>
        </w:rPr>
        <w:fldChar w:fldCharType="end"/>
      </w:r>
    </w:p>
    <w:p w14:paraId="238928A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_Toc30071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_Toc30071 \h </w:instrText>
      </w:r>
      <w:r>
        <w:rPr>
          <w:color w:val="auto"/>
        </w:rPr>
        <w:fldChar w:fldCharType="separate"/>
      </w:r>
      <w:r>
        <w:rPr>
          <w:color w:val="auto"/>
        </w:rPr>
        <w:t>97</w:t>
      </w:r>
      <w:r>
        <w:rPr>
          <w:color w:val="auto"/>
        </w:rPr>
        <w:fldChar w:fldCharType="end"/>
      </w:r>
      <w:r>
        <w:rPr>
          <w:rFonts w:ascii="Times New Roman" w:hAnsi="Times New Roman" w:cs="Times New Roman"/>
          <w:bCs/>
          <w:color w:val="auto"/>
          <w:szCs w:val="24"/>
        </w:rPr>
        <w:fldChar w:fldCharType="end"/>
      </w:r>
    </w:p>
    <w:p w14:paraId="1C29CAF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_Toc14415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_Toc14415 \h </w:instrText>
      </w:r>
      <w:r>
        <w:rPr>
          <w:color w:val="auto"/>
        </w:rPr>
        <w:fldChar w:fldCharType="separate"/>
      </w:r>
      <w:r>
        <w:rPr>
          <w:color w:val="auto"/>
        </w:rPr>
        <w:t>97</w:t>
      </w:r>
      <w:r>
        <w:rPr>
          <w:color w:val="auto"/>
        </w:rPr>
        <w:fldChar w:fldCharType="end"/>
      </w:r>
      <w:r>
        <w:rPr>
          <w:rFonts w:ascii="Times New Roman" w:hAnsi="Times New Roman" w:cs="Times New Roman"/>
          <w:bCs/>
          <w:color w:val="auto"/>
          <w:szCs w:val="24"/>
        </w:rPr>
        <w:fldChar w:fldCharType="end"/>
      </w:r>
    </w:p>
    <w:p w14:paraId="6CFFE42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_Toc28302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_Toc28302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3A76EBB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_Toc28524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_Toc28524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39E74F3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_Toc25138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_Toc25138 \h </w:instrText>
      </w:r>
      <w:r>
        <w:rPr>
          <w:color w:val="auto"/>
        </w:rPr>
        <w:fldChar w:fldCharType="separate"/>
      </w:r>
      <w:r>
        <w:rPr>
          <w:color w:val="auto"/>
        </w:rPr>
        <w:t>99</w:t>
      </w:r>
      <w:r>
        <w:rPr>
          <w:color w:val="auto"/>
        </w:rPr>
        <w:fldChar w:fldCharType="end"/>
      </w:r>
      <w:r>
        <w:rPr>
          <w:rFonts w:ascii="Times New Roman" w:hAnsi="Times New Roman" w:cs="Times New Roman"/>
          <w:bCs/>
          <w:color w:val="auto"/>
          <w:szCs w:val="24"/>
        </w:rPr>
        <w:fldChar w:fldCharType="end"/>
      </w:r>
    </w:p>
    <w:p w14:paraId="108A1B3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_Toc18732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_Toc18732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大余石油分公司新龙加油站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bookmarkStart w:id="1" w:name="_Toc11144"/>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343692239"/>
      <w:bookmarkStart w:id="3" w:name="_Toc20305"/>
      <w:bookmarkStart w:id="4" w:name="_Toc6344"/>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13909"/>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492" w:firstLineChars="200"/>
        <w:textAlignment w:val="auto"/>
        <w:rPr>
          <w:rFonts w:ascii="Times New Roman" w:hAnsi="Times New Roman" w:cs="Times New Roman"/>
          <w:color w:val="auto"/>
          <w:spacing w:val="-17"/>
          <w:sz w:val="28"/>
          <w:szCs w:val="36"/>
        </w:rPr>
      </w:pPr>
      <w:r>
        <w:rPr>
          <w:rFonts w:hint="eastAsia" w:ascii="Times New Roman" w:hAnsi="Times New Roman" w:cs="Times New Roman"/>
          <w:color w:val="auto"/>
          <w:spacing w:val="-17"/>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8678"/>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大余新龙加油站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15783"/>
      <w:bookmarkStart w:id="18" w:name="_Toc790"/>
      <w:bookmarkStart w:id="19" w:name="_Toc343692242"/>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22287"/>
      <w:bookmarkStart w:id="21" w:name="_Toc343692243"/>
      <w:bookmarkStart w:id="22" w:name="_Toc3289"/>
      <w:r>
        <w:rPr>
          <w:rStyle w:val="35"/>
          <w:color w:val="auto"/>
        </w:rPr>
        <w:br w:type="page"/>
      </w:r>
      <w:bookmarkStart w:id="23" w:name="_Toc20100"/>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2559"/>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1EF1DB27">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大余石油分公司新龙加油站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大余新龙加油站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13</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江西省赣州市大余县新城镇窑下村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40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30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w:t>
      </w:r>
      <w:r>
        <w:rPr>
          <w:rFonts w:hint="eastAsia" w:ascii="Times New Roman" w:hAnsi="Times New Roman" w:cs="Times New Roman"/>
          <w:color w:val="auto"/>
          <w:sz w:val="28"/>
          <w:szCs w:val="28"/>
          <w:lang w:val="en-US" w:eastAsia="zh-CN"/>
        </w:rPr>
        <w:t>12</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13CE76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大余石油分公司新龙加油站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大余新龙加油站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5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31"/>
        <w:gridCol w:w="715"/>
        <w:gridCol w:w="508"/>
        <w:gridCol w:w="274"/>
        <w:gridCol w:w="200"/>
        <w:gridCol w:w="784"/>
        <w:gridCol w:w="430"/>
        <w:gridCol w:w="641"/>
        <w:gridCol w:w="214"/>
        <w:gridCol w:w="646"/>
        <w:gridCol w:w="109"/>
        <w:gridCol w:w="107"/>
        <w:gridCol w:w="534"/>
        <w:gridCol w:w="318"/>
        <w:gridCol w:w="544"/>
        <w:gridCol w:w="417"/>
        <w:gridCol w:w="1328"/>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390"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69"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大余石油分公司新龙加油站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69"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江西省赣州市大余县新城镇窑下村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7"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4"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7" w:type="dxa"/>
            <w:gridSpan w:val="5"/>
            <w:vAlign w:val="center"/>
          </w:tcPr>
          <w:p w14:paraId="20224B41">
            <w:pPr>
              <w:spacing w:line="260" w:lineRule="exact"/>
              <w:jc w:val="center"/>
              <w:rPr>
                <w:rFonts w:ascii="Times New Roman" w:hAnsi="Times New Roman" w:cs="宋体"/>
                <w:color w:val="auto"/>
              </w:rPr>
            </w:pPr>
          </w:p>
        </w:tc>
        <w:tc>
          <w:tcPr>
            <w:tcW w:w="1396"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45"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69"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69"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69"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69"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11"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501"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5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eastAsia="宋体" w:cs="宋体"/>
                <w:color w:val="auto"/>
                <w:lang w:eastAsia="zh-CN"/>
              </w:rPr>
              <w:t>吕昌玮</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3"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46"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江西省赣州市大余县新城镇窑下村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Merge w:val="continue"/>
            <w:vAlign w:val="center"/>
          </w:tcPr>
          <w:p w14:paraId="27B519DF">
            <w:pPr>
              <w:spacing w:line="260" w:lineRule="exact"/>
              <w:jc w:val="center"/>
              <w:rPr>
                <w:rFonts w:ascii="Times New Roman" w:hAnsi="Times New Roman" w:cs="宋体"/>
                <w:color w:val="auto"/>
              </w:rPr>
            </w:pPr>
          </w:p>
        </w:tc>
        <w:tc>
          <w:tcPr>
            <w:tcW w:w="1223"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46"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3"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46"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大余新龙加油站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Merge w:val="continue"/>
            <w:vAlign w:val="center"/>
          </w:tcPr>
          <w:p w14:paraId="1C883813">
            <w:pPr>
              <w:spacing w:line="260" w:lineRule="exact"/>
              <w:jc w:val="center"/>
              <w:rPr>
                <w:rFonts w:ascii="Times New Roman" w:hAnsi="Times New Roman" w:cs="宋体"/>
                <w:color w:val="auto"/>
              </w:rPr>
            </w:pPr>
          </w:p>
        </w:tc>
        <w:tc>
          <w:tcPr>
            <w:tcW w:w="1223"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43"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6"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7"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4</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30</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90" w:type="dxa"/>
            <w:gridSpan w:val="2"/>
            <w:vMerge w:val="continue"/>
            <w:vAlign w:val="center"/>
          </w:tcPr>
          <w:p w14:paraId="6FE49949">
            <w:pPr>
              <w:spacing w:line="260" w:lineRule="exact"/>
              <w:jc w:val="center"/>
              <w:rPr>
                <w:rFonts w:ascii="Times New Roman" w:hAnsi="Times New Roman" w:cs="宋体"/>
                <w:color w:val="auto"/>
              </w:rPr>
            </w:pPr>
          </w:p>
        </w:tc>
        <w:tc>
          <w:tcPr>
            <w:tcW w:w="1223"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46"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15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887"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24"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8"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5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6"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2"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4"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1"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9"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6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8"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59" w:type="dxa"/>
            <w:vAlign w:val="center"/>
          </w:tcPr>
          <w:p w14:paraId="6A2D74E5">
            <w:pPr>
              <w:spacing w:line="260" w:lineRule="exact"/>
              <w:jc w:val="center"/>
              <w:rPr>
                <w:rFonts w:ascii="Times New Roman" w:hAnsi="Times New Roman" w:cs="宋体"/>
                <w:color w:val="auto"/>
              </w:rPr>
            </w:pPr>
          </w:p>
        </w:tc>
        <w:tc>
          <w:tcPr>
            <w:tcW w:w="1146" w:type="dxa"/>
            <w:gridSpan w:val="2"/>
            <w:vAlign w:val="center"/>
          </w:tcPr>
          <w:p w14:paraId="6CB4BFAE">
            <w:pPr>
              <w:spacing w:line="260" w:lineRule="exact"/>
              <w:jc w:val="center"/>
              <w:rPr>
                <w:rFonts w:ascii="Times New Roman" w:hAnsi="Times New Roman" w:cs="宋体"/>
                <w:color w:val="auto"/>
              </w:rPr>
            </w:pPr>
          </w:p>
        </w:tc>
        <w:tc>
          <w:tcPr>
            <w:tcW w:w="782" w:type="dxa"/>
            <w:gridSpan w:val="2"/>
            <w:vAlign w:val="center"/>
          </w:tcPr>
          <w:p w14:paraId="309C1C94">
            <w:pPr>
              <w:spacing w:line="260" w:lineRule="exact"/>
              <w:jc w:val="center"/>
              <w:rPr>
                <w:rFonts w:ascii="Times New Roman" w:hAnsi="Times New Roman" w:cs="宋体"/>
                <w:color w:val="auto"/>
              </w:rPr>
            </w:pPr>
          </w:p>
        </w:tc>
        <w:tc>
          <w:tcPr>
            <w:tcW w:w="984"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1"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9"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9" w:type="dxa"/>
            <w:gridSpan w:val="3"/>
            <w:vAlign w:val="center"/>
          </w:tcPr>
          <w:p w14:paraId="4CC05A04">
            <w:pPr>
              <w:spacing w:line="260" w:lineRule="exact"/>
              <w:jc w:val="center"/>
              <w:rPr>
                <w:rFonts w:ascii="Times New Roman" w:hAnsi="Times New Roman" w:cs="宋体"/>
                <w:color w:val="auto"/>
              </w:rPr>
            </w:pPr>
          </w:p>
        </w:tc>
        <w:tc>
          <w:tcPr>
            <w:tcW w:w="961" w:type="dxa"/>
            <w:gridSpan w:val="2"/>
            <w:vAlign w:val="center"/>
          </w:tcPr>
          <w:p w14:paraId="5C7C732F">
            <w:pPr>
              <w:spacing w:line="260" w:lineRule="exact"/>
              <w:jc w:val="center"/>
              <w:rPr>
                <w:rFonts w:ascii="Times New Roman" w:hAnsi="Times New Roman" w:cs="宋体"/>
                <w:color w:val="auto"/>
              </w:rPr>
            </w:pPr>
          </w:p>
        </w:tc>
        <w:tc>
          <w:tcPr>
            <w:tcW w:w="1328"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59" w:type="dxa"/>
            <w:vAlign w:val="center"/>
          </w:tcPr>
          <w:p w14:paraId="410C521F">
            <w:pPr>
              <w:spacing w:line="260" w:lineRule="exact"/>
              <w:jc w:val="center"/>
              <w:rPr>
                <w:rFonts w:ascii="Times New Roman" w:hAnsi="Times New Roman" w:cs="宋体"/>
                <w:color w:val="auto"/>
              </w:rPr>
            </w:pPr>
          </w:p>
        </w:tc>
        <w:tc>
          <w:tcPr>
            <w:tcW w:w="1146" w:type="dxa"/>
            <w:gridSpan w:val="2"/>
            <w:vAlign w:val="center"/>
          </w:tcPr>
          <w:p w14:paraId="362F30AC">
            <w:pPr>
              <w:spacing w:line="260" w:lineRule="exact"/>
              <w:jc w:val="center"/>
              <w:rPr>
                <w:rFonts w:ascii="Times New Roman" w:hAnsi="Times New Roman" w:cs="宋体"/>
                <w:color w:val="auto"/>
              </w:rPr>
            </w:pPr>
          </w:p>
        </w:tc>
        <w:tc>
          <w:tcPr>
            <w:tcW w:w="782" w:type="dxa"/>
            <w:gridSpan w:val="2"/>
            <w:vAlign w:val="center"/>
          </w:tcPr>
          <w:p w14:paraId="722DDC89">
            <w:pPr>
              <w:spacing w:line="260" w:lineRule="exact"/>
              <w:jc w:val="center"/>
              <w:rPr>
                <w:rFonts w:ascii="Times New Roman" w:hAnsi="Times New Roman" w:cs="宋体"/>
                <w:color w:val="auto"/>
              </w:rPr>
            </w:pPr>
          </w:p>
        </w:tc>
        <w:tc>
          <w:tcPr>
            <w:tcW w:w="984"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1"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9"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9" w:type="dxa"/>
            <w:gridSpan w:val="3"/>
            <w:vAlign w:val="center"/>
          </w:tcPr>
          <w:p w14:paraId="56D8FB21">
            <w:pPr>
              <w:spacing w:line="260" w:lineRule="exact"/>
              <w:jc w:val="center"/>
              <w:rPr>
                <w:rFonts w:ascii="Times New Roman" w:hAnsi="Times New Roman" w:cs="宋体"/>
                <w:color w:val="auto"/>
              </w:rPr>
            </w:pPr>
          </w:p>
        </w:tc>
        <w:tc>
          <w:tcPr>
            <w:tcW w:w="961" w:type="dxa"/>
            <w:gridSpan w:val="2"/>
            <w:vAlign w:val="center"/>
          </w:tcPr>
          <w:p w14:paraId="0F153FA9">
            <w:pPr>
              <w:spacing w:line="260" w:lineRule="exact"/>
              <w:jc w:val="center"/>
              <w:rPr>
                <w:rFonts w:ascii="Times New Roman" w:hAnsi="Times New Roman" w:cs="宋体"/>
                <w:color w:val="auto"/>
              </w:rPr>
            </w:pPr>
          </w:p>
        </w:tc>
        <w:tc>
          <w:tcPr>
            <w:tcW w:w="1328"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105"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54"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2105"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54"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pageBreakBefore w:val="0"/>
        <w:widowControl w:val="0"/>
        <w:kinsoku/>
        <w:wordWrap/>
        <w:overflowPunct/>
        <w:topLinePunct w:val="0"/>
        <w:bidi w:val="0"/>
        <w:snapToGrid/>
        <w:spacing w:line="600" w:lineRule="exact"/>
        <w:textAlignment w:val="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pageBreakBefore w:val="0"/>
        <w:widowControl w:val="0"/>
        <w:kinsoku/>
        <w:wordWrap/>
        <w:overflowPunct/>
        <w:topLinePunct w:val="0"/>
        <w:bidi w:val="0"/>
        <w:snapToGrid/>
        <w:spacing w:line="600" w:lineRule="exact"/>
        <w:ind w:firstLine="536" w:firstLineChars="200"/>
        <w:jc w:val="left"/>
        <w:textAlignment w:val="auto"/>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大余石油分公司新龙加油站</w:t>
      </w:r>
      <w:r>
        <w:rPr>
          <w:rFonts w:hint="eastAsia" w:ascii="Times New Roman" w:hAnsi="Times New Roman" w:cs="宋体"/>
          <w:color w:val="auto"/>
          <w:spacing w:val="-6"/>
          <w:sz w:val="28"/>
          <w:szCs w:val="28"/>
        </w:rPr>
        <w:t>安全设施符合性诊断及整改设计》，并通过专家审查。</w:t>
      </w:r>
    </w:p>
    <w:p w14:paraId="651FAA7E">
      <w:pPr>
        <w:pStyle w:val="33"/>
        <w:pageBreakBefore w:val="0"/>
        <w:widowControl w:val="0"/>
        <w:kinsoku/>
        <w:wordWrap/>
        <w:overflowPunct/>
        <w:topLinePunct w:val="0"/>
        <w:bidi w:val="0"/>
        <w:snapToGrid/>
        <w:spacing w:line="600" w:lineRule="exact"/>
        <w:textAlignment w:val="auto"/>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pageBreakBefore w:val="0"/>
        <w:widowControl w:val="0"/>
        <w:tabs>
          <w:tab w:val="center" w:pos="4536"/>
        </w:tabs>
        <w:kinsoku/>
        <w:wordWrap/>
        <w:overflowPunct/>
        <w:topLinePunct w:val="0"/>
        <w:bidi w:val="0"/>
        <w:snapToGrid/>
        <w:spacing w:line="600" w:lineRule="exact"/>
        <w:textAlignment w:val="auto"/>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pageBreakBefore w:val="0"/>
        <w:widowControl w:val="0"/>
        <w:kinsoku/>
        <w:wordWrap/>
        <w:overflowPunct/>
        <w:topLinePunct w:val="0"/>
        <w:bidi w:val="0"/>
        <w:snapToGrid/>
        <w:spacing w:line="600" w:lineRule="exact"/>
        <w:textAlignment w:val="auto"/>
        <w:outlineLvl w:val="1"/>
        <w:rPr>
          <w:rStyle w:val="36"/>
          <w:color w:val="auto"/>
        </w:rPr>
      </w:pPr>
      <w:bookmarkStart w:id="28" w:name="_Toc25658"/>
      <w:r>
        <w:rPr>
          <w:rStyle w:val="36"/>
          <w:color w:val="auto"/>
        </w:rPr>
        <w:t xml:space="preserve">2.2 </w:t>
      </w:r>
      <w:r>
        <w:rPr>
          <w:rStyle w:val="36"/>
          <w:rFonts w:hint="eastAsia" w:cs="宋体"/>
          <w:color w:val="auto"/>
        </w:rPr>
        <w:t>加油站概况</w:t>
      </w:r>
      <w:bookmarkEnd w:id="27"/>
      <w:bookmarkEnd w:id="28"/>
    </w:p>
    <w:p w14:paraId="38A5320F">
      <w:pPr>
        <w:pStyle w:val="4"/>
        <w:pageBreakBefore w:val="0"/>
        <w:widowControl w:val="0"/>
        <w:kinsoku/>
        <w:wordWrap/>
        <w:overflowPunct/>
        <w:topLinePunct w:val="0"/>
        <w:bidi w:val="0"/>
        <w:snapToGrid/>
        <w:spacing w:line="600" w:lineRule="exact"/>
        <w:textAlignment w:val="auto"/>
        <w:rPr>
          <w:rFonts w:cs="Times New Roman"/>
          <w:color w:val="auto"/>
        </w:rPr>
      </w:pPr>
      <w:bookmarkStart w:id="29" w:name="_Toc25412"/>
      <w:r>
        <w:rPr>
          <w:color w:val="auto"/>
        </w:rPr>
        <w:t>2.2.1</w:t>
      </w:r>
      <w:r>
        <w:rPr>
          <w:rFonts w:hint="eastAsia" w:cs="宋体"/>
          <w:color w:val="auto"/>
        </w:rPr>
        <w:t>周边环境</w:t>
      </w:r>
      <w:bookmarkEnd w:id="29"/>
    </w:p>
    <w:p w14:paraId="44172CBA">
      <w:pPr>
        <w:pageBreakBefore w:val="0"/>
        <w:widowControl w:val="0"/>
        <w:kinsoku/>
        <w:wordWrap/>
        <w:overflowPunct/>
        <w:topLinePunct w:val="0"/>
        <w:bidi w:val="0"/>
        <w:snapToGrid/>
        <w:spacing w:line="600" w:lineRule="exact"/>
        <w:ind w:firstLine="560" w:firstLineChars="200"/>
        <w:jc w:val="left"/>
        <w:textAlignment w:val="auto"/>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江西省赣州市大余县新城镇窑下村</w:t>
      </w:r>
      <w:r>
        <w:rPr>
          <w:rFonts w:hint="eastAsia" w:ascii="Times New Roman" w:hAnsi="Times New Roman" w:cs="Times New Roman"/>
          <w:color w:val="auto"/>
          <w:sz w:val="28"/>
          <w:szCs w:val="28"/>
        </w:rPr>
        <w:t>。</w:t>
      </w:r>
    </w:p>
    <w:p w14:paraId="7596F08D">
      <w:pPr>
        <w:pageBreakBefore w:val="0"/>
        <w:widowControl w:val="0"/>
        <w:kinsoku/>
        <w:wordWrap/>
        <w:overflowPunct/>
        <w:topLinePunct w:val="0"/>
        <w:bidi w:val="0"/>
        <w:snapToGrid/>
        <w:spacing w:line="600" w:lineRule="exact"/>
        <w:ind w:firstLine="560" w:firstLineChars="200"/>
        <w:jc w:val="left"/>
        <w:textAlignment w:val="auto"/>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rPr>
        <w:t>加油站东北侧临 S316 道路，加油站出入口与东北侧 S316 道路连接，S316道路对面有民房（三类保护物）</w:t>
      </w:r>
      <w:r>
        <w:rPr>
          <w:rFonts w:hint="eastAsia" w:ascii="Times New Roman" w:hAnsi="Times New Roman" w:cs="Times New Roman"/>
          <w:color w:val="auto"/>
          <w:sz w:val="28"/>
          <w:szCs w:val="28"/>
          <w:lang w:eastAsia="zh-CN"/>
        </w:rPr>
        <w:t>；</w:t>
      </w:r>
    </w:p>
    <w:p w14:paraId="370F11CE">
      <w:pPr>
        <w:pageBreakBefore w:val="0"/>
        <w:widowControl w:val="0"/>
        <w:kinsoku/>
        <w:wordWrap/>
        <w:overflowPunct/>
        <w:topLinePunct w:val="0"/>
        <w:bidi w:val="0"/>
        <w:snapToGrid/>
        <w:spacing w:line="600" w:lineRule="exact"/>
        <w:ind w:firstLine="560" w:firstLineChars="200"/>
        <w:jc w:val="left"/>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东南侧为空地及架空电力线（有绝缘层，H=6m）；</w:t>
      </w:r>
    </w:p>
    <w:p w14:paraId="4F1AC124">
      <w:pPr>
        <w:pageBreakBefore w:val="0"/>
        <w:widowControl w:val="0"/>
        <w:kinsoku/>
        <w:wordWrap/>
        <w:overflowPunct/>
        <w:topLinePunct w:val="0"/>
        <w:bidi w:val="0"/>
        <w:snapToGrid/>
        <w:spacing w:line="600" w:lineRule="exact"/>
        <w:ind w:firstLine="560" w:firstLineChars="200"/>
        <w:jc w:val="left"/>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西南侧为空地及架空通讯线（H=5m）；</w:t>
      </w:r>
    </w:p>
    <w:p w14:paraId="777D088B">
      <w:pPr>
        <w:pageBreakBefore w:val="0"/>
        <w:widowControl w:val="0"/>
        <w:kinsoku/>
        <w:wordWrap/>
        <w:overflowPunct/>
        <w:topLinePunct w:val="0"/>
        <w:bidi w:val="0"/>
        <w:snapToGrid/>
        <w:spacing w:line="600" w:lineRule="exact"/>
        <w:ind w:firstLine="560" w:firstLineChars="200"/>
        <w:jc w:val="left"/>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西北侧有赣韶路（架空铁轨）、空地及架空电力线（无绝缘层，H=6m）。</w:t>
      </w:r>
    </w:p>
    <w:p w14:paraId="7A689D82">
      <w:pPr>
        <w:pageBreakBefore w:val="0"/>
        <w:widowControl w:val="0"/>
        <w:kinsoku/>
        <w:wordWrap/>
        <w:overflowPunct/>
        <w:topLinePunct w:val="0"/>
        <w:bidi w:val="0"/>
        <w:snapToGrid/>
        <w:spacing w:line="600" w:lineRule="exact"/>
        <w:ind w:firstLine="560" w:firstLineChars="200"/>
        <w:jc w:val="left"/>
        <w:textAlignment w:val="auto"/>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w:t>
      </w:r>
      <w:r>
        <w:rPr>
          <w:rFonts w:hint="eastAsia" w:ascii="Times New Roman" w:hAnsi="Times New Roman" w:cs="宋体"/>
          <w:color w:val="auto"/>
          <w:sz w:val="28"/>
          <w:szCs w:val="28"/>
          <w:lang w:val="en-US" w:eastAsia="zh-CN"/>
        </w:rPr>
        <w:t>勘察</w:t>
      </w:r>
      <w:r>
        <w:rPr>
          <w:rFonts w:hint="eastAsia" w:ascii="Times New Roman" w:hAnsi="Times New Roman" w:cs="宋体"/>
          <w:color w:val="auto"/>
          <w:sz w:val="28"/>
          <w:szCs w:val="28"/>
        </w:rPr>
        <w:t>，周边50m内无自然</w:t>
      </w:r>
      <w:r>
        <w:rPr>
          <w:rFonts w:hint="eastAsia" w:ascii="Times New Roman" w:hAnsi="Times New Roman" w:cs="宋体"/>
          <w:color w:val="auto"/>
          <w:sz w:val="28"/>
          <w:szCs w:val="28"/>
          <w:lang w:val="en-US" w:eastAsia="zh-CN"/>
        </w:rPr>
        <w:t>保护区</w:t>
      </w:r>
      <w:r>
        <w:rPr>
          <w:rFonts w:hint="eastAsia" w:ascii="Times New Roman" w:hAnsi="Times New Roman" w:cs="宋体"/>
          <w:color w:val="auto"/>
          <w:sz w:val="28"/>
          <w:szCs w:val="28"/>
        </w:rPr>
        <w:t>、风景区等。站区内地势平坦，坡向道路。</w:t>
      </w:r>
    </w:p>
    <w:p w14:paraId="3493477A">
      <w:pPr>
        <w:pageBreakBefore w:val="0"/>
        <w:widowControl w:val="0"/>
        <w:kinsoku/>
        <w:wordWrap/>
        <w:overflowPunct/>
        <w:topLinePunct w:val="0"/>
        <w:bidi w:val="0"/>
        <w:snapToGrid/>
        <w:spacing w:line="60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08" w:type="dxa"/>
            <w:shd w:val="clear" w:color="auto" w:fill="auto"/>
            <w:vAlign w:val="center"/>
          </w:tcPr>
          <w:p w14:paraId="40B7931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 xml:space="preserve"> S316 道路</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5.6/10.9</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08" w:type="dxa"/>
            <w:shd w:val="clear" w:color="auto" w:fill="auto"/>
            <w:vAlign w:val="center"/>
          </w:tcPr>
          <w:p w14:paraId="21B7910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17.3/22.6</w:t>
            </w:r>
          </w:p>
        </w:tc>
      </w:tr>
      <w:tr w14:paraId="76DD3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83689B7">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2E0EA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08" w:type="dxa"/>
            <w:shd w:val="clear" w:color="auto" w:fill="auto"/>
            <w:vAlign w:val="center"/>
          </w:tcPr>
          <w:p w14:paraId="2A5E83C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66" w:type="dxa"/>
            <w:vAlign w:val="center"/>
          </w:tcPr>
          <w:p w14:paraId="333A2C4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9.6/9.6</w:t>
            </w:r>
          </w:p>
        </w:tc>
      </w:tr>
      <w:tr w14:paraId="2F2CF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12506A72">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F69F8A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西南侧</w:t>
            </w:r>
          </w:p>
        </w:tc>
        <w:tc>
          <w:tcPr>
            <w:tcW w:w="4108" w:type="dxa"/>
            <w:shd w:val="clear" w:color="auto" w:fill="auto"/>
            <w:vAlign w:val="center"/>
          </w:tcPr>
          <w:p w14:paraId="0D6136D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1766" w:type="dxa"/>
            <w:vAlign w:val="center"/>
          </w:tcPr>
          <w:p w14:paraId="6E88608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15.3/14.1</w:t>
            </w:r>
          </w:p>
        </w:tc>
      </w:tr>
      <w:tr w14:paraId="57299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F80E8A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8E602F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08" w:type="dxa"/>
            <w:shd w:val="clear" w:color="auto" w:fill="auto"/>
            <w:vAlign w:val="center"/>
          </w:tcPr>
          <w:p w14:paraId="1174F86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赣韶路（架空铁轨）</w:t>
            </w:r>
          </w:p>
        </w:tc>
        <w:tc>
          <w:tcPr>
            <w:tcW w:w="1766" w:type="dxa"/>
            <w:vAlign w:val="center"/>
          </w:tcPr>
          <w:p w14:paraId="41CA64E2">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30.7/33.5</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8749BD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08"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架空电力线（无绝缘层，H=6m）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21.2/23.3</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08" w:type="dxa"/>
            <w:shd w:val="clear" w:color="auto" w:fill="auto"/>
            <w:vAlign w:val="center"/>
          </w:tcPr>
          <w:p w14:paraId="4338B06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 xml:space="preserve"> S316 道路</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15.5/15.5</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08" w:type="dxa"/>
            <w:shd w:val="clear" w:color="auto" w:fill="auto"/>
            <w:vAlign w:val="center"/>
          </w:tcPr>
          <w:p w14:paraId="2BBA18E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27.2/27.2</w:t>
            </w:r>
          </w:p>
        </w:tc>
      </w:tr>
      <w:tr w14:paraId="050AE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D3BB3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56C4A7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08" w:type="dxa"/>
            <w:shd w:val="clear" w:color="auto" w:fill="auto"/>
            <w:vAlign w:val="center"/>
          </w:tcPr>
          <w:p w14:paraId="50C666B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66" w:type="dxa"/>
            <w:vAlign w:val="center"/>
          </w:tcPr>
          <w:p w14:paraId="1E11282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10.1/10.1</w:t>
            </w:r>
          </w:p>
        </w:tc>
      </w:tr>
      <w:tr w14:paraId="61473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F0B2D0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1DC509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西南侧</w:t>
            </w:r>
          </w:p>
        </w:tc>
        <w:tc>
          <w:tcPr>
            <w:tcW w:w="4108" w:type="dxa"/>
            <w:shd w:val="clear" w:color="auto" w:fill="auto"/>
            <w:vAlign w:val="center"/>
          </w:tcPr>
          <w:p w14:paraId="2B5EF76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1766" w:type="dxa"/>
            <w:vAlign w:val="center"/>
          </w:tcPr>
          <w:p w14:paraId="031514B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15.5/15.5</w:t>
            </w:r>
          </w:p>
        </w:tc>
      </w:tr>
      <w:tr w14:paraId="24AE3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B44735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219B5FB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08" w:type="dxa"/>
            <w:shd w:val="clear" w:color="auto" w:fill="auto"/>
            <w:vAlign w:val="center"/>
          </w:tcPr>
          <w:p w14:paraId="561D425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赣韶路（架空铁轨）</w:t>
            </w:r>
          </w:p>
        </w:tc>
        <w:tc>
          <w:tcPr>
            <w:tcW w:w="1766" w:type="dxa"/>
            <w:vAlign w:val="center"/>
          </w:tcPr>
          <w:p w14:paraId="0F09862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37.9/37.9</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0B7D09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08"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架空电力线（无绝缘层，H=6m）</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27.5/27.5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08" w:type="dxa"/>
            <w:shd w:val="clear" w:color="auto" w:fill="auto"/>
            <w:vAlign w:val="center"/>
          </w:tcPr>
          <w:p w14:paraId="1ED75F3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 xml:space="preserve"> S316 道路</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5.5/5.5</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08" w:type="dxa"/>
            <w:shd w:val="clear" w:color="auto" w:fill="auto"/>
            <w:vAlign w:val="center"/>
          </w:tcPr>
          <w:p w14:paraId="48F20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20.0/18.7</w:t>
            </w:r>
          </w:p>
        </w:tc>
      </w:tr>
      <w:tr w14:paraId="41F06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50FD76D">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3DF582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08" w:type="dxa"/>
            <w:shd w:val="clear" w:color="auto" w:fill="auto"/>
            <w:vAlign w:val="center"/>
          </w:tcPr>
          <w:p w14:paraId="34C29F3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66" w:type="dxa"/>
            <w:vAlign w:val="center"/>
          </w:tcPr>
          <w:p w14:paraId="236333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21.0/17.6</w:t>
            </w:r>
          </w:p>
        </w:tc>
      </w:tr>
      <w:tr w14:paraId="672EE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1662B15C">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27BC37B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西南侧</w:t>
            </w:r>
          </w:p>
        </w:tc>
        <w:tc>
          <w:tcPr>
            <w:tcW w:w="4108" w:type="dxa"/>
            <w:shd w:val="clear" w:color="auto" w:fill="auto"/>
            <w:vAlign w:val="center"/>
          </w:tcPr>
          <w:p w14:paraId="0604DA2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1766" w:type="dxa"/>
            <w:vAlign w:val="center"/>
          </w:tcPr>
          <w:p w14:paraId="3C267E4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11.9/13.8</w:t>
            </w:r>
          </w:p>
        </w:tc>
      </w:tr>
      <w:tr w14:paraId="2EA96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C8F7DDE">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82EC45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08" w:type="dxa"/>
            <w:shd w:val="clear" w:color="auto" w:fill="auto"/>
            <w:vAlign w:val="center"/>
          </w:tcPr>
          <w:p w14:paraId="120AFDE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赣韶路（架空铁轨）</w:t>
            </w:r>
          </w:p>
        </w:tc>
        <w:tc>
          <w:tcPr>
            <w:tcW w:w="1766" w:type="dxa"/>
            <w:vAlign w:val="center"/>
          </w:tcPr>
          <w:p w14:paraId="26D9883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23.3/26.2</w:t>
            </w:r>
          </w:p>
        </w:tc>
      </w:tr>
      <w:tr w14:paraId="406E6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60A362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59726F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08" w:type="dxa"/>
            <w:shd w:val="clear" w:color="auto" w:fill="auto"/>
            <w:vAlign w:val="center"/>
          </w:tcPr>
          <w:p w14:paraId="16C385D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架空电力线（无绝缘层，H=6m）</w:t>
            </w:r>
          </w:p>
        </w:tc>
        <w:tc>
          <w:tcPr>
            <w:tcW w:w="1766" w:type="dxa"/>
            <w:vAlign w:val="center"/>
          </w:tcPr>
          <w:p w14:paraId="2D04C5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13.3/16.5</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FF0000"/>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 S316道路相连，进口、出口分开设置。站后设有高2.2m的实体围墙与外部隔开。</w:t>
      </w:r>
    </w:p>
    <w:p w14:paraId="699DE36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位于站区西</w:t>
      </w:r>
      <w:r>
        <w:rPr>
          <w:rFonts w:hint="eastAsia" w:ascii="Times New Roman" w:hAnsi="Times New Roman" w:cs="Times New Roman"/>
          <w:color w:val="auto"/>
          <w:sz w:val="28"/>
          <w:szCs w:val="28"/>
          <w:lang w:val="en-US" w:eastAsia="zh-CN"/>
        </w:rPr>
        <w:t>南</w:t>
      </w:r>
      <w:r>
        <w:rPr>
          <w:rFonts w:hint="eastAsia" w:ascii="Times New Roman" w:hAnsi="Times New Roman" w:cs="Times New Roman"/>
          <w:color w:val="auto"/>
          <w:sz w:val="28"/>
          <w:szCs w:val="28"/>
        </w:rPr>
        <w:t xml:space="preserve">侧，为一层建筑，砖混结构，砼地面，占地面积 </w:t>
      </w:r>
      <w:r>
        <w:rPr>
          <w:rFonts w:hint="eastAsia" w:ascii="Times New Roman" w:hAnsi="Times New Roman" w:cs="Times New Roman"/>
          <w:color w:val="auto"/>
          <w:sz w:val="28"/>
          <w:szCs w:val="28"/>
          <w:lang w:val="en-US" w:eastAsia="zh-CN"/>
        </w:rPr>
        <w:t>87.25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，内设值班室、营业厅、卫生间、配电间等。配电间设置在站房内</w:t>
      </w:r>
      <w:r>
        <w:rPr>
          <w:rFonts w:hint="eastAsia" w:ascii="Times New Roman" w:hAnsi="Times New Roman" w:cs="Times New Roman"/>
          <w:color w:val="auto"/>
          <w:sz w:val="28"/>
          <w:szCs w:val="28"/>
          <w:lang w:val="en-US" w:eastAsia="zh-CN"/>
        </w:rPr>
        <w:t>东南</w:t>
      </w:r>
      <w:r>
        <w:rPr>
          <w:rFonts w:hint="eastAsia" w:ascii="Times New Roman" w:hAnsi="Times New Roman" w:cs="Times New Roman"/>
          <w:color w:val="auto"/>
          <w:sz w:val="28"/>
          <w:szCs w:val="28"/>
        </w:rPr>
        <w:t>侧，砖混结构，耐火极限不低于2.00h。配电间有面向加油机方向的窗，配电间设置在作业区外。</w:t>
      </w:r>
      <w:r>
        <w:rPr>
          <w:rFonts w:hint="eastAsia" w:ascii="Times New Roman" w:hAnsi="Times New Roman" w:cs="Times New Roman"/>
          <w:color w:val="auto"/>
          <w:sz w:val="28"/>
          <w:szCs w:val="28"/>
          <w:lang w:val="en-US" w:eastAsia="zh-CN"/>
        </w:rPr>
        <w:t>站房顶部设置光伏。</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w:t>
      </w:r>
      <w:r>
        <w:rPr>
          <w:rFonts w:hint="eastAsia" w:ascii="Times New Roman" w:hAnsi="Times New Roman" w:cs="Times New Roman"/>
          <w:color w:val="auto"/>
          <w:sz w:val="28"/>
          <w:szCs w:val="28"/>
          <w:lang w:val="en-US" w:eastAsia="zh-CN"/>
        </w:rPr>
        <w:t>东</w:t>
      </w:r>
      <w:r>
        <w:rPr>
          <w:rFonts w:hint="eastAsia" w:ascii="Times New Roman" w:hAnsi="Times New Roman" w:cs="Times New Roman"/>
          <w:color w:val="auto"/>
          <w:sz w:val="28"/>
          <w:szCs w:val="28"/>
        </w:rPr>
        <w:t>部，罩棚高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根现浇钢筋混凝土立柱，罩棚为钢架结构，占地面积</w:t>
      </w:r>
      <w:r>
        <w:rPr>
          <w:rFonts w:hint="eastAsia" w:ascii="Times New Roman" w:hAnsi="Times New Roman" w:cs="Times New Roman"/>
          <w:color w:val="auto"/>
          <w:sz w:val="28"/>
          <w:szCs w:val="28"/>
          <w:lang w:val="en-US" w:eastAsia="zh-CN"/>
        </w:rPr>
        <w:t>120</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8.5m</w:t>
      </w:r>
      <w:r>
        <w:rPr>
          <w:rFonts w:hint="eastAsia" w:ascii="Times New Roman" w:hAnsi="Times New Roman" w:cs="Times New Roman"/>
          <w:color w:val="auto"/>
          <w:sz w:val="28"/>
          <w:szCs w:val="28"/>
        </w:rPr>
        <w:t>，加油岛上罩棚支柱距岛端部为0.6m，加油岛为</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台92#92#</w:t>
      </w:r>
      <w:r>
        <w:rPr>
          <w:rFonts w:hint="eastAsia" w:ascii="Times New Roman" w:hAnsi="Times New Roman" w:cs="Times New Roman"/>
          <w:color w:val="auto"/>
          <w:sz w:val="28"/>
          <w:szCs w:val="28"/>
          <w:lang w:val="en-US" w:eastAsia="zh-CN"/>
        </w:rPr>
        <w:t>双</w:t>
      </w:r>
      <w:r>
        <w:rPr>
          <w:rFonts w:hint="eastAsia" w:ascii="Times New Roman" w:hAnsi="Times New Roman" w:cs="Times New Roman"/>
          <w:color w:val="auto"/>
          <w:sz w:val="28"/>
          <w:szCs w:val="28"/>
        </w:rPr>
        <w:t>枪加油机和</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台0#、0#双枪加油机。</w:t>
      </w:r>
    </w:p>
    <w:p w14:paraId="17700E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东南</w:t>
      </w:r>
      <w:r>
        <w:rPr>
          <w:rFonts w:hint="eastAsia" w:ascii="Times New Roman" w:hAnsi="Times New Roman" w:cs="宋体"/>
          <w:color w:val="auto"/>
          <w:sz w:val="28"/>
          <w:szCs w:val="28"/>
          <w:lang w:val="zh-CN"/>
        </w:rPr>
        <w:t>侧，属承重罐区，</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个卧式埋地SF油罐由</w:t>
      </w:r>
      <w:r>
        <w:rPr>
          <w:rFonts w:hint="eastAsia" w:ascii="Times New Roman" w:hAnsi="Times New Roman" w:cs="宋体"/>
          <w:color w:val="auto"/>
          <w:sz w:val="28"/>
          <w:szCs w:val="28"/>
          <w:lang w:val="en-US" w:eastAsia="zh-CN"/>
        </w:rPr>
        <w:t>北向南</w:t>
      </w:r>
      <w:r>
        <w:rPr>
          <w:rFonts w:hint="eastAsia" w:ascii="Times New Roman" w:hAnsi="Times New Roman" w:cs="宋体"/>
          <w:color w:val="auto"/>
          <w:sz w:val="28"/>
          <w:szCs w:val="28"/>
          <w:lang w:val="zh-CN"/>
        </w:rPr>
        <w:t>设置，分别为容量为</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个，容量为</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的0#柴油储罐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个。柴油通气管、汽油通气管设置于罐区</w:t>
      </w:r>
      <w:r>
        <w:rPr>
          <w:rFonts w:hint="eastAsia" w:ascii="Times New Roman" w:hAnsi="Times New Roman" w:cs="宋体"/>
          <w:color w:val="auto"/>
          <w:sz w:val="28"/>
          <w:szCs w:val="28"/>
          <w:lang w:val="en-US" w:eastAsia="zh-CN"/>
        </w:rPr>
        <w:t>南侧</w:t>
      </w:r>
      <w:r>
        <w:rPr>
          <w:rFonts w:hint="eastAsia" w:ascii="Times New Roman" w:hAnsi="Times New Roman" w:cs="宋体"/>
          <w:color w:val="auto"/>
          <w:sz w:val="28"/>
          <w:szCs w:val="28"/>
          <w:lang w:val="zh-CN"/>
        </w:rPr>
        <w:t>，为DN50的无缝钢管，通气管高出地面4m。</w:t>
      </w:r>
    </w:p>
    <w:p w14:paraId="78A2FF4A">
      <w:pPr>
        <w:spacing w:line="360" w:lineRule="auto"/>
        <w:ind w:firstLine="538"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pacing w:val="-6"/>
          <w:sz w:val="28"/>
          <w:szCs w:val="28"/>
          <w:lang w:val="zh-CN"/>
        </w:rPr>
        <w:t>密闭卸油口：</w:t>
      </w:r>
      <w:r>
        <w:rPr>
          <w:rFonts w:hint="eastAsia" w:ascii="Times New Roman" w:hAnsi="Times New Roman" w:cs="宋体"/>
          <w:color w:val="auto"/>
          <w:spacing w:val="-6"/>
          <w:sz w:val="28"/>
          <w:szCs w:val="28"/>
          <w:lang w:val="zh-CN"/>
        </w:rPr>
        <w:t>位于罐区</w:t>
      </w:r>
      <w:r>
        <w:rPr>
          <w:rFonts w:hint="eastAsia" w:ascii="Times New Roman" w:hAnsi="Times New Roman" w:cs="宋体"/>
          <w:color w:val="auto"/>
          <w:spacing w:val="-6"/>
          <w:sz w:val="28"/>
          <w:szCs w:val="28"/>
          <w:lang w:val="en-US" w:eastAsia="zh-CN"/>
        </w:rPr>
        <w:t>东南</w:t>
      </w:r>
      <w:r>
        <w:rPr>
          <w:rFonts w:hint="eastAsia" w:ascii="Times New Roman" w:hAnsi="Times New Roman" w:cs="宋体"/>
          <w:color w:val="auto"/>
          <w:spacing w:val="-6"/>
          <w:sz w:val="28"/>
          <w:szCs w:val="28"/>
          <w:lang w:val="zh-CN"/>
        </w:rPr>
        <w:t>侧，设置1座2m</w:t>
      </w:r>
      <w:r>
        <w:rPr>
          <w:rFonts w:hint="eastAsia" w:ascii="Times New Roman" w:hAnsi="Times New Roman" w:cs="宋体"/>
          <w:color w:val="auto"/>
          <w:spacing w:val="-6"/>
          <w:sz w:val="28"/>
          <w:szCs w:val="28"/>
          <w:vertAlign w:val="superscript"/>
          <w:lang w:val="zh-CN"/>
        </w:rPr>
        <w:t>3</w:t>
      </w:r>
      <w:r>
        <w:rPr>
          <w:rFonts w:hint="eastAsia" w:ascii="Times New Roman" w:hAnsi="Times New Roman" w:cs="宋体"/>
          <w:color w:val="auto"/>
          <w:spacing w:val="-6"/>
          <w:sz w:val="28"/>
          <w:szCs w:val="28"/>
          <w:lang w:val="zh-CN"/>
        </w:rPr>
        <w:t>消防沙池，1个消防器材箱</w:t>
      </w:r>
      <w:r>
        <w:rPr>
          <w:rFonts w:hint="eastAsia" w:ascii="Times New Roman" w:hAnsi="Times New Roman" w:cs="宋体"/>
          <w:color w:val="auto"/>
          <w:sz w:val="28"/>
          <w:szCs w:val="28"/>
          <w:lang w:val="zh-CN"/>
        </w:rPr>
        <w:t>。</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出口附近</w:t>
      </w:r>
      <w:r>
        <w:rPr>
          <w:rFonts w:hint="eastAsia" w:ascii="Times New Roman" w:hAnsi="Times New Roman" w:cs="宋体"/>
          <w:color w:val="auto"/>
          <w:sz w:val="28"/>
          <w:szCs w:val="28"/>
          <w:lang w:val="zh-CN"/>
        </w:rPr>
        <w:t>。</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4"/>
        <w:gridCol w:w="2118"/>
        <w:gridCol w:w="2911"/>
        <w:gridCol w:w="2152"/>
        <w:gridCol w:w="1827"/>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3.4</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r>
    </w:tbl>
    <w:p w14:paraId="719FD588">
      <w:pPr>
        <w:pStyle w:val="4"/>
        <w:rPr>
          <w:rFonts w:cs="Times New Roman"/>
          <w:color w:val="auto"/>
        </w:rPr>
      </w:pPr>
      <w:r>
        <w:rPr>
          <w:color w:val="auto"/>
        </w:rPr>
        <w:t xml:space="preserve">2.2.2 </w:t>
      </w:r>
      <w:r>
        <w:rPr>
          <w:rFonts w:hint="eastAsia" w:cs="宋体"/>
          <w:color w:val="auto"/>
        </w:rPr>
        <w:t>气象条件</w:t>
      </w:r>
    </w:p>
    <w:p w14:paraId="2F67A3DF">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19009"/>
      <w:bookmarkStart w:id="32" w:name="_Toc11202"/>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2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600"/>
        <w:gridCol w:w="1891"/>
        <w:gridCol w:w="687"/>
        <w:gridCol w:w="687"/>
        <w:gridCol w:w="1600"/>
        <w:gridCol w:w="2010"/>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2"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7"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2" w:type="pct"/>
            <w:shd w:val="clear" w:color="auto" w:fill="auto"/>
            <w:vAlign w:val="center"/>
          </w:tcPr>
          <w:p w14:paraId="580982D5">
            <w:pPr>
              <w:spacing w:line="260" w:lineRule="exact"/>
              <w:jc w:val="center"/>
              <w:rPr>
                <w:bCs/>
                <w:color w:val="auto"/>
              </w:rPr>
            </w:pPr>
            <w:r>
              <w:rPr>
                <w:rFonts w:hint="eastAsia"/>
                <w:bCs/>
                <w:color w:val="auto"/>
                <w:lang w:val="en-US" w:eastAsia="zh-CN"/>
              </w:rPr>
              <w:t>2</w:t>
            </w:r>
            <w:r>
              <w:rPr>
                <w:rFonts w:hint="eastAsia"/>
                <w:bCs/>
                <w:color w:val="auto"/>
              </w:rPr>
              <w:t>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2" w:type="pct"/>
            <w:shd w:val="clear" w:color="auto" w:fill="auto"/>
            <w:vAlign w:val="center"/>
          </w:tcPr>
          <w:p w14:paraId="3589C42B">
            <w:pPr>
              <w:spacing w:line="260" w:lineRule="exact"/>
              <w:jc w:val="center"/>
              <w:rPr>
                <w:bCs/>
                <w:color w:val="auto"/>
              </w:rPr>
            </w:pPr>
            <w:r>
              <w:rPr>
                <w:rFonts w:hint="eastAsia"/>
                <w:bCs/>
                <w:color w:val="auto"/>
                <w:lang w:val="en-US" w:eastAsia="zh-CN"/>
              </w:rPr>
              <w:t>2</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371"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2"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7"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2"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7"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2"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7"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15F7A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335349CC">
            <w:pPr>
              <w:spacing w:line="260" w:lineRule="exact"/>
              <w:jc w:val="center"/>
              <w:rPr>
                <w:rFonts w:hint="eastAsia"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vAlign w:val="center"/>
          </w:tcPr>
          <w:p w14:paraId="2947B7D5">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2" w:type="pct"/>
            <w:shd w:val="clear" w:color="auto" w:fill="auto"/>
            <w:vAlign w:val="center"/>
          </w:tcPr>
          <w:p w14:paraId="5BDEFBF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643260B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1DF983EA">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5133B37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7" w:type="pct"/>
            <w:shd w:val="clear" w:color="auto" w:fill="auto"/>
            <w:vAlign w:val="center"/>
          </w:tcPr>
          <w:p w14:paraId="0E920C9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71"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2"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7"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639"/>
        <w:gridCol w:w="724"/>
        <w:gridCol w:w="1114"/>
        <w:gridCol w:w="1265"/>
        <w:gridCol w:w="1790"/>
        <w:gridCol w:w="192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695" w:type="dxa"/>
            <w:vAlign w:val="center"/>
          </w:tcPr>
          <w:p w14:paraId="3B51431C">
            <w:pPr>
              <w:jc w:val="center"/>
              <w:rPr>
                <w:b/>
                <w:color w:val="auto"/>
              </w:rPr>
            </w:pPr>
            <w:r>
              <w:rPr>
                <w:rFonts w:hint="eastAsia"/>
                <w:b/>
                <w:color w:val="auto"/>
              </w:rPr>
              <w:t>序号</w:t>
            </w:r>
          </w:p>
        </w:tc>
        <w:tc>
          <w:tcPr>
            <w:tcW w:w="1639" w:type="dxa"/>
            <w:vAlign w:val="center"/>
          </w:tcPr>
          <w:p w14:paraId="6A0D1A1E">
            <w:pPr>
              <w:jc w:val="center"/>
              <w:rPr>
                <w:b/>
                <w:color w:val="auto"/>
              </w:rPr>
            </w:pPr>
            <w:r>
              <w:rPr>
                <w:rFonts w:hint="eastAsia"/>
                <w:b/>
                <w:color w:val="auto"/>
              </w:rPr>
              <w:t>名称</w:t>
            </w:r>
          </w:p>
        </w:tc>
        <w:tc>
          <w:tcPr>
            <w:tcW w:w="724" w:type="dxa"/>
            <w:vAlign w:val="center"/>
          </w:tcPr>
          <w:p w14:paraId="083D95C5">
            <w:pPr>
              <w:jc w:val="center"/>
              <w:rPr>
                <w:b/>
                <w:color w:val="auto"/>
              </w:rPr>
            </w:pPr>
            <w:r>
              <w:rPr>
                <w:rFonts w:hint="eastAsia"/>
                <w:b/>
                <w:color w:val="auto"/>
              </w:rPr>
              <w:t>数量</w:t>
            </w:r>
          </w:p>
        </w:tc>
        <w:tc>
          <w:tcPr>
            <w:tcW w:w="1114" w:type="dxa"/>
            <w:vAlign w:val="center"/>
          </w:tcPr>
          <w:p w14:paraId="175DD9A4">
            <w:pPr>
              <w:jc w:val="center"/>
              <w:rPr>
                <w:b/>
                <w:color w:val="auto"/>
              </w:rPr>
            </w:pPr>
            <w:r>
              <w:rPr>
                <w:rFonts w:hint="eastAsia"/>
                <w:b/>
                <w:color w:val="auto"/>
              </w:rPr>
              <w:t>占地面积</w:t>
            </w:r>
          </w:p>
        </w:tc>
        <w:tc>
          <w:tcPr>
            <w:tcW w:w="1265" w:type="dxa"/>
            <w:vAlign w:val="center"/>
          </w:tcPr>
          <w:p w14:paraId="428F297A">
            <w:pPr>
              <w:jc w:val="center"/>
              <w:rPr>
                <w:b/>
                <w:color w:val="auto"/>
              </w:rPr>
            </w:pPr>
            <w:r>
              <w:rPr>
                <w:rFonts w:hint="eastAsia"/>
                <w:b/>
                <w:color w:val="auto"/>
              </w:rPr>
              <w:t>耐火等级</w:t>
            </w:r>
          </w:p>
        </w:tc>
        <w:tc>
          <w:tcPr>
            <w:tcW w:w="1790" w:type="dxa"/>
            <w:vAlign w:val="center"/>
          </w:tcPr>
          <w:p w14:paraId="2EC47E2E">
            <w:pPr>
              <w:jc w:val="center"/>
              <w:rPr>
                <w:b/>
                <w:color w:val="auto"/>
              </w:rPr>
            </w:pPr>
            <w:r>
              <w:rPr>
                <w:rFonts w:hint="eastAsia"/>
                <w:b/>
                <w:color w:val="auto"/>
              </w:rPr>
              <w:t>结构类型</w:t>
            </w:r>
          </w:p>
        </w:tc>
        <w:tc>
          <w:tcPr>
            <w:tcW w:w="192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695" w:type="dxa"/>
            <w:vAlign w:val="center"/>
          </w:tcPr>
          <w:p w14:paraId="6B6F14C9">
            <w:pPr>
              <w:jc w:val="center"/>
              <w:rPr>
                <w:bCs/>
                <w:color w:val="auto"/>
              </w:rPr>
            </w:pPr>
            <w:r>
              <w:rPr>
                <w:bCs/>
                <w:color w:val="auto"/>
              </w:rPr>
              <w:t>1</w:t>
            </w:r>
          </w:p>
        </w:tc>
        <w:tc>
          <w:tcPr>
            <w:tcW w:w="1639" w:type="dxa"/>
            <w:vAlign w:val="center"/>
          </w:tcPr>
          <w:p w14:paraId="2F344382">
            <w:pPr>
              <w:jc w:val="center"/>
              <w:rPr>
                <w:bCs/>
                <w:color w:val="auto"/>
              </w:rPr>
            </w:pPr>
            <w:r>
              <w:rPr>
                <w:rFonts w:hint="eastAsia"/>
                <w:bCs/>
                <w:color w:val="auto"/>
              </w:rPr>
              <w:t>罩棚</w:t>
            </w:r>
          </w:p>
        </w:tc>
        <w:tc>
          <w:tcPr>
            <w:tcW w:w="724" w:type="dxa"/>
            <w:vAlign w:val="center"/>
          </w:tcPr>
          <w:p w14:paraId="5CAE8C9E">
            <w:pPr>
              <w:jc w:val="center"/>
              <w:rPr>
                <w:color w:val="auto"/>
              </w:rPr>
            </w:pPr>
            <w:r>
              <w:rPr>
                <w:rFonts w:hint="eastAsia"/>
                <w:color w:val="auto"/>
              </w:rPr>
              <w:t>1座</w:t>
            </w:r>
          </w:p>
        </w:tc>
        <w:tc>
          <w:tcPr>
            <w:tcW w:w="1114" w:type="dxa"/>
            <w:vAlign w:val="center"/>
          </w:tcPr>
          <w:p w14:paraId="1C62B322">
            <w:pPr>
              <w:jc w:val="center"/>
              <w:rPr>
                <w:bCs/>
                <w:color w:val="auto"/>
              </w:rPr>
            </w:pPr>
            <w:r>
              <w:rPr>
                <w:rFonts w:hint="eastAsia"/>
                <w:bCs/>
                <w:color w:val="auto"/>
                <w:lang w:val="en-US" w:eastAsia="zh-CN"/>
              </w:rPr>
              <w:t>120</w:t>
            </w:r>
            <w:r>
              <w:rPr>
                <w:bCs/>
                <w:color w:val="auto"/>
              </w:rPr>
              <w:t>m</w:t>
            </w:r>
            <w:r>
              <w:rPr>
                <w:bCs/>
                <w:color w:val="auto"/>
                <w:vertAlign w:val="superscript"/>
              </w:rPr>
              <w:t>2</w:t>
            </w:r>
          </w:p>
        </w:tc>
        <w:tc>
          <w:tcPr>
            <w:tcW w:w="1265" w:type="dxa"/>
            <w:vAlign w:val="center"/>
          </w:tcPr>
          <w:p w14:paraId="059C6B94">
            <w:pPr>
              <w:jc w:val="center"/>
              <w:rPr>
                <w:bCs/>
                <w:color w:val="auto"/>
              </w:rPr>
            </w:pPr>
            <w:r>
              <w:rPr>
                <w:rFonts w:hint="eastAsia"/>
                <w:bCs/>
                <w:color w:val="auto"/>
              </w:rPr>
              <w:t>/</w:t>
            </w:r>
          </w:p>
        </w:tc>
        <w:tc>
          <w:tcPr>
            <w:tcW w:w="1790" w:type="dxa"/>
            <w:vAlign w:val="center"/>
          </w:tcPr>
          <w:p w14:paraId="2D4B0A76">
            <w:pPr>
              <w:jc w:val="center"/>
              <w:rPr>
                <w:bCs/>
                <w:color w:val="auto"/>
              </w:rPr>
            </w:pPr>
            <w:r>
              <w:rPr>
                <w:rFonts w:hint="eastAsia"/>
                <w:bCs/>
                <w:color w:val="auto"/>
              </w:rPr>
              <w:t>钢架结构</w:t>
            </w:r>
          </w:p>
        </w:tc>
        <w:tc>
          <w:tcPr>
            <w:tcW w:w="1929"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695" w:type="dxa"/>
            <w:shd w:val="clear" w:color="auto" w:fill="auto"/>
            <w:vAlign w:val="center"/>
          </w:tcPr>
          <w:p w14:paraId="1F1F385C">
            <w:pPr>
              <w:jc w:val="center"/>
              <w:rPr>
                <w:bCs/>
                <w:color w:val="auto"/>
              </w:rPr>
            </w:pPr>
            <w:r>
              <w:rPr>
                <w:rFonts w:hint="eastAsia"/>
                <w:bCs/>
                <w:color w:val="auto"/>
              </w:rPr>
              <w:t>2</w:t>
            </w:r>
          </w:p>
        </w:tc>
        <w:tc>
          <w:tcPr>
            <w:tcW w:w="1639" w:type="dxa"/>
            <w:vAlign w:val="center"/>
          </w:tcPr>
          <w:p w14:paraId="506AC7DB">
            <w:pPr>
              <w:jc w:val="center"/>
              <w:rPr>
                <w:bCs/>
                <w:color w:val="auto"/>
              </w:rPr>
            </w:pPr>
            <w:r>
              <w:rPr>
                <w:rFonts w:hint="eastAsia"/>
                <w:bCs/>
                <w:color w:val="auto"/>
              </w:rPr>
              <w:t>站房</w:t>
            </w:r>
          </w:p>
        </w:tc>
        <w:tc>
          <w:tcPr>
            <w:tcW w:w="724" w:type="dxa"/>
            <w:vAlign w:val="center"/>
          </w:tcPr>
          <w:p w14:paraId="1FD7E647">
            <w:pPr>
              <w:jc w:val="center"/>
              <w:rPr>
                <w:bCs/>
                <w:color w:val="auto"/>
              </w:rPr>
            </w:pPr>
            <w:r>
              <w:rPr>
                <w:bCs/>
                <w:color w:val="auto"/>
              </w:rPr>
              <w:t>1</w:t>
            </w:r>
            <w:r>
              <w:rPr>
                <w:rFonts w:hint="eastAsia"/>
                <w:bCs/>
                <w:color w:val="auto"/>
              </w:rPr>
              <w:t>座</w:t>
            </w:r>
          </w:p>
        </w:tc>
        <w:tc>
          <w:tcPr>
            <w:tcW w:w="1114" w:type="dxa"/>
            <w:vAlign w:val="center"/>
          </w:tcPr>
          <w:p w14:paraId="6D7524ED">
            <w:pPr>
              <w:jc w:val="center"/>
              <w:rPr>
                <w:bCs/>
                <w:color w:val="auto"/>
              </w:rPr>
            </w:pPr>
            <w:r>
              <w:rPr>
                <w:rFonts w:hint="eastAsia"/>
                <w:bCs/>
                <w:color w:val="auto"/>
                <w:lang w:val="en-US" w:eastAsia="zh-CN"/>
              </w:rPr>
              <w:t>87.25</w:t>
            </w:r>
            <w:r>
              <w:rPr>
                <w:bCs/>
                <w:color w:val="auto"/>
              </w:rPr>
              <w:t>m</w:t>
            </w:r>
            <w:r>
              <w:rPr>
                <w:bCs/>
                <w:color w:val="auto"/>
                <w:vertAlign w:val="superscript"/>
              </w:rPr>
              <w:t>2</w:t>
            </w:r>
          </w:p>
        </w:tc>
        <w:tc>
          <w:tcPr>
            <w:tcW w:w="1265" w:type="dxa"/>
            <w:vAlign w:val="center"/>
          </w:tcPr>
          <w:p w14:paraId="7F8CB4BD">
            <w:pPr>
              <w:jc w:val="center"/>
              <w:rPr>
                <w:bCs/>
                <w:color w:val="auto"/>
              </w:rPr>
            </w:pPr>
            <w:r>
              <w:rPr>
                <w:rFonts w:hint="eastAsia"/>
                <w:bCs/>
                <w:color w:val="auto"/>
              </w:rPr>
              <w:t>二级</w:t>
            </w:r>
          </w:p>
        </w:tc>
        <w:tc>
          <w:tcPr>
            <w:tcW w:w="1790" w:type="dxa"/>
            <w:vAlign w:val="center"/>
          </w:tcPr>
          <w:p w14:paraId="18777D8D">
            <w:pPr>
              <w:jc w:val="center"/>
              <w:rPr>
                <w:bCs/>
                <w:color w:val="auto"/>
              </w:rPr>
            </w:pPr>
            <w:r>
              <w:rPr>
                <w:rFonts w:hint="eastAsia"/>
                <w:bCs/>
                <w:color w:val="auto"/>
              </w:rPr>
              <w:t>砖混</w:t>
            </w:r>
          </w:p>
        </w:tc>
        <w:tc>
          <w:tcPr>
            <w:tcW w:w="1929"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695" w:type="dxa"/>
            <w:shd w:val="clear" w:color="auto" w:fill="auto"/>
            <w:vAlign w:val="center"/>
          </w:tcPr>
          <w:p w14:paraId="6BEA1FCE">
            <w:pPr>
              <w:jc w:val="center"/>
              <w:rPr>
                <w:bCs/>
                <w:color w:val="auto"/>
              </w:rPr>
            </w:pPr>
            <w:r>
              <w:rPr>
                <w:rFonts w:hint="eastAsia"/>
                <w:bCs/>
                <w:color w:val="auto"/>
              </w:rPr>
              <w:t>3</w:t>
            </w:r>
          </w:p>
        </w:tc>
        <w:tc>
          <w:tcPr>
            <w:tcW w:w="1639" w:type="dxa"/>
            <w:vAlign w:val="center"/>
          </w:tcPr>
          <w:p w14:paraId="009EA450">
            <w:pPr>
              <w:jc w:val="center"/>
              <w:rPr>
                <w:bCs/>
                <w:color w:val="auto"/>
              </w:rPr>
            </w:pPr>
            <w:r>
              <w:rPr>
                <w:rFonts w:hint="eastAsia"/>
                <w:bCs/>
                <w:color w:val="auto"/>
              </w:rPr>
              <w:t>油罐区</w:t>
            </w:r>
          </w:p>
        </w:tc>
        <w:tc>
          <w:tcPr>
            <w:tcW w:w="724" w:type="dxa"/>
            <w:vAlign w:val="center"/>
          </w:tcPr>
          <w:p w14:paraId="19C95E2B">
            <w:pPr>
              <w:jc w:val="center"/>
              <w:rPr>
                <w:bCs/>
                <w:color w:val="auto"/>
              </w:rPr>
            </w:pPr>
            <w:r>
              <w:rPr>
                <w:rFonts w:hint="eastAsia"/>
                <w:bCs/>
                <w:color w:val="auto"/>
              </w:rPr>
              <w:t>1座</w:t>
            </w:r>
          </w:p>
        </w:tc>
        <w:tc>
          <w:tcPr>
            <w:tcW w:w="1114"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65" w:type="dxa"/>
            <w:vAlign w:val="center"/>
          </w:tcPr>
          <w:p w14:paraId="634FB456">
            <w:pPr>
              <w:jc w:val="center"/>
              <w:rPr>
                <w:bCs/>
                <w:color w:val="auto"/>
              </w:rPr>
            </w:pPr>
            <w:r>
              <w:rPr>
                <w:rFonts w:hint="eastAsia"/>
                <w:bCs/>
                <w:color w:val="auto"/>
              </w:rPr>
              <w:t>/</w:t>
            </w:r>
          </w:p>
        </w:tc>
        <w:tc>
          <w:tcPr>
            <w:tcW w:w="1790" w:type="dxa"/>
            <w:vAlign w:val="center"/>
          </w:tcPr>
          <w:p w14:paraId="4E89FCD2">
            <w:pPr>
              <w:jc w:val="center"/>
              <w:rPr>
                <w:bCs/>
                <w:color w:val="auto"/>
              </w:rPr>
            </w:pPr>
            <w:r>
              <w:rPr>
                <w:rFonts w:hint="eastAsia"/>
                <w:bCs/>
                <w:color w:val="auto"/>
              </w:rPr>
              <w:t>砼</w:t>
            </w:r>
          </w:p>
        </w:tc>
        <w:tc>
          <w:tcPr>
            <w:tcW w:w="1929"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695" w:type="dxa"/>
            <w:shd w:val="clear" w:color="auto" w:fill="auto"/>
            <w:vAlign w:val="center"/>
          </w:tcPr>
          <w:p w14:paraId="7CDC71B3">
            <w:pPr>
              <w:jc w:val="center"/>
              <w:rPr>
                <w:bCs/>
                <w:color w:val="auto"/>
              </w:rPr>
            </w:pPr>
            <w:r>
              <w:rPr>
                <w:rFonts w:hint="eastAsia"/>
                <w:bCs/>
                <w:color w:val="auto"/>
              </w:rPr>
              <w:t>4</w:t>
            </w:r>
          </w:p>
        </w:tc>
        <w:tc>
          <w:tcPr>
            <w:tcW w:w="1639" w:type="dxa"/>
            <w:vAlign w:val="center"/>
          </w:tcPr>
          <w:p w14:paraId="33D54701">
            <w:pPr>
              <w:jc w:val="center"/>
              <w:rPr>
                <w:bCs/>
                <w:color w:val="auto"/>
              </w:rPr>
            </w:pPr>
            <w:r>
              <w:rPr>
                <w:rFonts w:hint="eastAsia"/>
                <w:bCs/>
                <w:color w:val="auto"/>
              </w:rPr>
              <w:t>隔油池</w:t>
            </w:r>
          </w:p>
        </w:tc>
        <w:tc>
          <w:tcPr>
            <w:tcW w:w="724" w:type="dxa"/>
            <w:vAlign w:val="center"/>
          </w:tcPr>
          <w:p w14:paraId="5EAD8CB8">
            <w:pPr>
              <w:jc w:val="center"/>
              <w:rPr>
                <w:bCs/>
                <w:color w:val="auto"/>
              </w:rPr>
            </w:pPr>
            <w:r>
              <w:rPr>
                <w:rFonts w:hint="eastAsia"/>
                <w:bCs/>
                <w:color w:val="auto"/>
              </w:rPr>
              <w:t>1座</w:t>
            </w:r>
          </w:p>
        </w:tc>
        <w:tc>
          <w:tcPr>
            <w:tcW w:w="1114" w:type="dxa"/>
            <w:vAlign w:val="center"/>
          </w:tcPr>
          <w:p w14:paraId="6519AF4B">
            <w:pPr>
              <w:jc w:val="center"/>
              <w:rPr>
                <w:bCs/>
                <w:color w:val="auto"/>
              </w:rPr>
            </w:pPr>
            <w:r>
              <w:rPr>
                <w:rFonts w:hint="eastAsia"/>
                <w:bCs/>
                <w:color w:val="auto"/>
                <w:lang w:val="en-US" w:eastAsia="zh-CN"/>
              </w:rPr>
              <w:t>5</w:t>
            </w:r>
            <w:r>
              <w:rPr>
                <w:bCs/>
                <w:color w:val="auto"/>
              </w:rPr>
              <w:t>m</w:t>
            </w:r>
            <w:r>
              <w:rPr>
                <w:bCs/>
                <w:color w:val="auto"/>
                <w:vertAlign w:val="superscript"/>
              </w:rPr>
              <w:t>2</w:t>
            </w:r>
          </w:p>
        </w:tc>
        <w:tc>
          <w:tcPr>
            <w:tcW w:w="1265" w:type="dxa"/>
            <w:vAlign w:val="center"/>
          </w:tcPr>
          <w:p w14:paraId="6E7590C8">
            <w:pPr>
              <w:jc w:val="center"/>
              <w:rPr>
                <w:bCs/>
                <w:color w:val="auto"/>
              </w:rPr>
            </w:pPr>
            <w:r>
              <w:rPr>
                <w:rFonts w:hint="eastAsia"/>
                <w:bCs/>
                <w:color w:val="auto"/>
              </w:rPr>
              <w:t>/</w:t>
            </w:r>
          </w:p>
        </w:tc>
        <w:tc>
          <w:tcPr>
            <w:tcW w:w="1790" w:type="dxa"/>
            <w:vAlign w:val="center"/>
          </w:tcPr>
          <w:p w14:paraId="64A96C9F">
            <w:pPr>
              <w:jc w:val="center"/>
              <w:rPr>
                <w:bCs/>
                <w:color w:val="auto"/>
              </w:rPr>
            </w:pPr>
            <w:r>
              <w:rPr>
                <w:rFonts w:hint="eastAsia"/>
                <w:bCs/>
                <w:color w:val="auto"/>
              </w:rPr>
              <w:t>砼</w:t>
            </w:r>
          </w:p>
        </w:tc>
        <w:tc>
          <w:tcPr>
            <w:tcW w:w="1929"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FF0000"/>
          <w:sz w:val="24"/>
          <w:szCs w:val="24"/>
        </w:rPr>
      </w:pPr>
      <w:r>
        <w:rPr>
          <w:rFonts w:ascii="Times New Roman" w:hAnsi="Times New Roman" w:cs="Times New Roman"/>
          <w:color w:val="FF0000"/>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FF0000"/>
          <w:sz w:val="24"/>
          <w:szCs w:val="24"/>
        </w:rPr>
      </w:pPr>
    </w:p>
    <w:bookmarkEnd w:id="36"/>
    <w:p w14:paraId="79716216">
      <w:pPr>
        <w:keepNext/>
        <w:keepLines/>
        <w:spacing w:line="580" w:lineRule="exact"/>
        <w:outlineLvl w:val="1"/>
        <w:rPr>
          <w:rFonts w:ascii="Times New Roman" w:hAnsi="Times New Roman" w:cs="Times New Roman"/>
          <w:b/>
          <w:bCs/>
          <w:color w:val="auto"/>
          <w:sz w:val="28"/>
          <w:szCs w:val="28"/>
        </w:rPr>
      </w:pPr>
      <w:bookmarkStart w:id="40" w:name="_Toc7620"/>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布设最大间距12.6m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30410"/>
      <w:bookmarkStart w:id="43" w:name="_Toc2735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20</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大余县公安消防大队</w:t>
      </w:r>
      <w:r>
        <w:rPr>
          <w:rFonts w:hint="eastAsia" w:ascii="Times New Roman" w:hAnsi="Times New Roman" w:cs="Times New Roman"/>
          <w:color w:val="auto"/>
          <w:sz w:val="28"/>
          <w:szCs w:val="28"/>
          <w:highlight w:val="none"/>
        </w:rPr>
        <w:t>出具的建筑工程消防验收意见书。</w:t>
      </w: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30"/>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8"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30"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8"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7"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0"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8"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0"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p>
        </w:tc>
      </w:tr>
      <w:tr w14:paraId="2CF0B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830" w:type="dxa"/>
            <w:shd w:val="clear" w:color="auto" w:fill="auto"/>
            <w:vAlign w:val="center"/>
          </w:tcPr>
          <w:p w14:paraId="1B42805A">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8" w:type="dxa"/>
            <w:shd w:val="clear" w:color="auto" w:fill="auto"/>
            <w:vAlign w:val="center"/>
          </w:tcPr>
          <w:p w14:paraId="40194B9D">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3" w:type="dxa"/>
            <w:shd w:val="clear" w:color="auto" w:fill="auto"/>
            <w:vAlign w:val="center"/>
          </w:tcPr>
          <w:p w14:paraId="51A3423E">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87" w:type="dxa"/>
            <w:shd w:val="clear" w:color="auto" w:fill="auto"/>
            <w:vAlign w:val="center"/>
          </w:tcPr>
          <w:p w14:paraId="6B99C2E8">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30" w:type="dxa"/>
            <w:shd w:val="clear" w:color="auto" w:fill="auto"/>
            <w:vAlign w:val="center"/>
          </w:tcPr>
          <w:p w14:paraId="7893D35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7"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0"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8"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块</w:t>
            </w:r>
          </w:p>
        </w:tc>
        <w:tc>
          <w:tcPr>
            <w:tcW w:w="1287"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0"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8"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7"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0"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8"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7"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0"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大余石油分公司新龙加油站</w:t>
      </w:r>
      <w:r>
        <w:rPr>
          <w:rFonts w:hint="eastAsia" w:ascii="Times New Roman" w:hAnsi="Times New Roman" w:cs="宋体"/>
          <w:color w:val="auto"/>
          <w:sz w:val="28"/>
          <w:szCs w:val="28"/>
        </w:rPr>
        <w:t>已成立了安全生产领导小组。该加油站吕昌玮和蔡强强分别取得危险化学品经营单位主要负责人、安全生产管理人员考核合格证，详见附件。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吕昌玮</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2025-06-18至2028-06-17</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蔡强强</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60B024D">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2025-08-20至</w:t>
            </w:r>
          </w:p>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2028-08-19</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大余石油分公司新龙加油站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FF0000"/>
          <w:kern w:val="36"/>
          <w:sz w:val="28"/>
          <w:szCs w:val="28"/>
        </w:rPr>
        <w:br w:type="page"/>
      </w:r>
      <w:bookmarkStart w:id="45" w:name="_Toc25439"/>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209"/>
      <w:bookmarkStart w:id="48" w:name="_Toc16095"/>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5326"/>
      <w:bookmarkStart w:id="50" w:name="_Toc28673"/>
      <w:bookmarkStart w:id="51" w:name="_Toc10889"/>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w:t>
      </w:r>
      <w:r>
        <w:rPr>
          <w:rFonts w:hint="eastAsia" w:ascii="Times New Roman" w:hAnsi="Times New Roman" w:cs="Times New Roman"/>
          <w:color w:val="auto"/>
          <w:kern w:val="0"/>
          <w:sz w:val="28"/>
          <w:szCs w:val="28"/>
          <w:lang w:val="en-US" w:eastAsia="zh-CN"/>
        </w:rPr>
        <w:t>批</w:t>
      </w:r>
      <w:r>
        <w:rPr>
          <w:rFonts w:hint="eastAsia" w:ascii="Times New Roman" w:hAnsi="Times New Roman" w:cs="Times New Roman"/>
          <w:color w:val="auto"/>
          <w:kern w:val="0"/>
          <w:sz w:val="28"/>
          <w:szCs w:val="28"/>
        </w:rPr>
        <w:t>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6567"/>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23823"/>
      <w:bookmarkStart w:id="61" w:name="_Toc1761"/>
      <w:bookmarkStart w:id="62"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2</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2</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15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2</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17</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075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34</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0784</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522"/>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9662"/>
      <w:bookmarkStart w:id="65" w:name="_Toc20706"/>
      <w:bookmarkStart w:id="66" w:name="_Toc16859"/>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2873"/>
      <w:bookmarkStart w:id="69" w:name="_Toc9570"/>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w:t>
      </w:r>
      <w:r>
        <w:rPr>
          <w:rFonts w:hint="eastAsia" w:ascii="Times New Roman" w:hAnsi="Times New Roman" w:cs="宋体"/>
          <w:color w:val="auto"/>
          <w:spacing w:val="-11"/>
          <w:sz w:val="28"/>
          <w:szCs w:val="28"/>
        </w:rPr>
        <w:t>燃烧爆炸。与氧化剂能发生强烈反应。其蒸气比空气重，能在较低处扩散到相当远的地方，遇明火会引着回燃，引发火灾、爆炸事故。柴油蒸气与空气形成可燃混合气，达到爆炸极限范围后，再遇到点火源后火灾、爆炸</w:t>
      </w:r>
      <w:r>
        <w:rPr>
          <w:rFonts w:hint="eastAsia" w:ascii="Times New Roman" w:hAnsi="Times New Roman" w:cs="宋体"/>
          <w:color w:val="auto"/>
          <w:sz w:val="28"/>
          <w:szCs w:val="28"/>
        </w:rPr>
        <w:t>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w:t>
      </w:r>
      <w:r>
        <w:rPr>
          <w:rFonts w:hint="eastAsia" w:ascii="Times New Roman" w:hAnsi="Times New Roman" w:cs="宋体"/>
          <w:color w:val="auto"/>
          <w:sz w:val="28"/>
          <w:szCs w:val="28"/>
          <w:lang w:val="en-US" w:eastAsia="zh-CN"/>
        </w:rPr>
        <w:t>死亡。</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pacing w:val="-6"/>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w:t>
      </w:r>
      <w:r>
        <w:rPr>
          <w:rFonts w:hint="eastAsia" w:ascii="Times New Roman" w:hAnsi="Times New Roman" w:cs="宋体"/>
          <w:color w:val="auto"/>
          <w:spacing w:val="-6"/>
          <w:sz w:val="28"/>
          <w:szCs w:val="28"/>
        </w:rPr>
        <w:t>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w:t>
      </w:r>
      <w:r>
        <w:rPr>
          <w:rFonts w:hint="eastAsia" w:ascii="Times New Roman" w:hAnsi="Times New Roman" w:cs="宋体"/>
          <w:color w:val="auto"/>
          <w:sz w:val="28"/>
          <w:szCs w:val="28"/>
          <w:lang w:val="en-US" w:eastAsia="zh-CN"/>
        </w:rPr>
        <w:t>地面</w:t>
      </w:r>
      <w:r>
        <w:rPr>
          <w:rFonts w:hint="eastAsia" w:ascii="Times New Roman" w:hAnsi="Times New Roman" w:cs="宋体"/>
          <w:color w:val="auto"/>
          <w:sz w:val="28"/>
          <w:szCs w:val="28"/>
        </w:rPr>
        <w:t>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27278"/>
      <w:bookmarkStart w:id="72" w:name="_Toc24976"/>
      <w:bookmarkStart w:id="73" w:name="_Toc258"/>
      <w:bookmarkStart w:id="74" w:name="_Toc3570"/>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2CD7C11A">
      <w:pPr>
        <w:numPr>
          <w:ilvl w:val="0"/>
          <w:numId w:val="5"/>
        </w:num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大风</w:t>
      </w:r>
    </w:p>
    <w:p w14:paraId="2B02B394">
      <w:pPr>
        <w:numPr>
          <w:ilvl w:val="0"/>
          <w:numId w:val="0"/>
        </w:numPr>
        <w:spacing w:line="600" w:lineRule="exact"/>
        <w:ind w:firstLine="420" w:firstLineChars="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30915"/>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200"/>
      <w:bookmarkStart w:id="80" w:name="_Toc28615"/>
      <w:bookmarkStart w:id="81"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3751"/>
      <w:bookmarkStart w:id="83" w:name="_Toc5946"/>
      <w:bookmarkStart w:id="84" w:name="_Toc20651"/>
      <w:bookmarkStart w:id="85" w:name="_Toc19293"/>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18812"/>
      <w:bookmarkStart w:id="87" w:name="_Toc28521"/>
      <w:bookmarkStart w:id="88" w:name="_Toc31633"/>
      <w:bookmarkStart w:id="89" w:name="_Toc860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1204"/>
            <w:bookmarkStart w:id="93" w:name="_Toc30502"/>
            <w:bookmarkStart w:id="94" w:name="_Toc28553"/>
            <w:bookmarkStart w:id="95" w:name="_Toc7354"/>
            <w:bookmarkStart w:id="96" w:name="_Toc30431"/>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16922"/>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5835"/>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10015"/>
      <w:bookmarkStart w:id="100" w:name="_Toc8100"/>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8287"/>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23345"/>
      <w:bookmarkStart w:id="104" w:name="_Toc1174"/>
      <w:bookmarkStart w:id="105" w:name="_Toc18672"/>
      <w:bookmarkStart w:id="106" w:name="_Toc20468418"/>
      <w:bookmarkStart w:id="107" w:name="_Toc90566109"/>
      <w:bookmarkStart w:id="108" w:name="_Toc11638"/>
      <w:bookmarkStart w:id="109" w:name="_Toc25308"/>
      <w:bookmarkStart w:id="110" w:name="_Toc92712580"/>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23339"/>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92712582"/>
      <w:bookmarkStart w:id="118" w:name="_Toc13417"/>
      <w:bookmarkStart w:id="119" w:name="_Toc28161"/>
      <w:bookmarkStart w:id="120" w:name="_Toc25391"/>
      <w:bookmarkStart w:id="121"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92712584"/>
      <w:bookmarkStart w:id="125" w:name="_Toc20468421"/>
      <w:bookmarkStart w:id="126" w:name="_Toc5789"/>
      <w:bookmarkStart w:id="127" w:name="_Toc22797"/>
      <w:bookmarkStart w:id="128" w:name="_Toc7145"/>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146"/>
      <w:bookmarkStart w:id="130" w:name="_Toc92712585"/>
      <w:bookmarkStart w:id="131" w:name="_Toc90566112"/>
      <w:bookmarkStart w:id="132" w:name="_Toc23195"/>
      <w:bookmarkStart w:id="133" w:name="_Toc2095"/>
      <w:bookmarkStart w:id="134" w:name="_Toc20468422"/>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343692262"/>
      <w:bookmarkStart w:id="136" w:name="_Toc20468423"/>
      <w:bookmarkStart w:id="137" w:name="_Toc21479"/>
      <w:bookmarkStart w:id="138" w:name="_Toc3486"/>
      <w:bookmarkStart w:id="139" w:name="_Toc4733"/>
      <w:bookmarkStart w:id="140" w:name="_Toc24115"/>
      <w:bookmarkStart w:id="141" w:name="_Toc92712586"/>
      <w:bookmarkStart w:id="142" w:name="_Toc27682"/>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92712587"/>
      <w:bookmarkStart w:id="144" w:name="_Toc22504"/>
      <w:bookmarkStart w:id="145" w:name="_Toc25880"/>
      <w:bookmarkStart w:id="146" w:name="_Toc20468424"/>
      <w:bookmarkStart w:id="147" w:name="_Toc4861"/>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20468425"/>
      <w:bookmarkStart w:id="149" w:name="_Toc9784"/>
      <w:bookmarkStart w:id="150" w:name="_Toc23097"/>
      <w:bookmarkStart w:id="151" w:name="_Toc92712588"/>
      <w:bookmarkStart w:id="152" w:name="_Toc32059"/>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1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4"/>
        <w:gridCol w:w="2313"/>
        <w:gridCol w:w="2948"/>
        <w:gridCol w:w="569"/>
        <w:gridCol w:w="340"/>
        <w:gridCol w:w="453"/>
        <w:gridCol w:w="684"/>
        <w:gridCol w:w="1145"/>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2" w:type="pct"/>
            <w:vAlign w:val="center"/>
          </w:tcPr>
          <w:p w14:paraId="3F5E314C">
            <w:pPr>
              <w:jc w:val="center"/>
              <w:rPr>
                <w:rFonts w:ascii="宋体" w:hAnsi="宋体"/>
                <w:b/>
                <w:color w:val="auto"/>
              </w:rPr>
            </w:pPr>
            <w:r>
              <w:rPr>
                <w:rFonts w:ascii="宋体" w:hAnsi="宋体"/>
                <w:b/>
                <w:color w:val="auto"/>
              </w:rPr>
              <w:t>危险类别</w:t>
            </w:r>
          </w:p>
        </w:tc>
        <w:tc>
          <w:tcPr>
            <w:tcW w:w="311"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8"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2"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1"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8"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2"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8"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2"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1"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8"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2"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1"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8"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2"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1"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8"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2"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1"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8"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2"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1"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8"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2"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1"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8"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2"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1"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8"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2"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1"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8"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2"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8"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2"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1"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8"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652"/>
      <w:bookmarkStart w:id="154" w:name="_Toc2584"/>
      <w:bookmarkStart w:id="155" w:name="_Toc27958"/>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2</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default" w:ascii="Times New Roman" w:hAnsi="Times New Roman" w:cs="Times New Roman"/>
          <w:color w:val="auto"/>
          <w:sz w:val="28"/>
          <w:szCs w:val="28"/>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92712590"/>
      <w:bookmarkStart w:id="158" w:name="_Toc4183"/>
      <w:bookmarkStart w:id="159" w:name="_Toc19007"/>
      <w:bookmarkStart w:id="160" w:name="_Toc10888"/>
      <w:bookmarkStart w:id="161" w:name="_Toc22895"/>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4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6"/>
        <w:gridCol w:w="4914"/>
        <w:gridCol w:w="2873"/>
        <w:gridCol w:w="824"/>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826" w:type="dxa"/>
            <w:vAlign w:val="center"/>
          </w:tcPr>
          <w:p w14:paraId="7C3095D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914" w:type="dxa"/>
            <w:vAlign w:val="center"/>
          </w:tcPr>
          <w:p w14:paraId="14187E1A">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73" w:type="dxa"/>
            <w:vAlign w:val="center"/>
          </w:tcPr>
          <w:p w14:paraId="4807919C">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4" w:type="dxa"/>
            <w:vAlign w:val="center"/>
          </w:tcPr>
          <w:p w14:paraId="6080E6F1">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9437" w:type="dxa"/>
            <w:gridSpan w:val="4"/>
            <w:vAlign w:val="center"/>
          </w:tcPr>
          <w:p w14:paraId="2C583B2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66CB52C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1</w:t>
            </w:r>
          </w:p>
        </w:tc>
        <w:tc>
          <w:tcPr>
            <w:tcW w:w="4914" w:type="dxa"/>
            <w:vAlign w:val="center"/>
          </w:tcPr>
          <w:p w14:paraId="6B94F13E">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73" w:type="dxa"/>
            <w:vAlign w:val="center"/>
          </w:tcPr>
          <w:p w14:paraId="0316441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4" w:type="dxa"/>
            <w:vAlign w:val="center"/>
          </w:tcPr>
          <w:p w14:paraId="56698AF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68F37657">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2</w:t>
            </w:r>
          </w:p>
        </w:tc>
        <w:tc>
          <w:tcPr>
            <w:tcW w:w="4914" w:type="dxa"/>
            <w:vAlign w:val="center"/>
          </w:tcPr>
          <w:p w14:paraId="784D36D6">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73" w:type="dxa"/>
            <w:vAlign w:val="center"/>
          </w:tcPr>
          <w:p w14:paraId="3AF5905A">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4" w:type="dxa"/>
            <w:vAlign w:val="center"/>
          </w:tcPr>
          <w:p w14:paraId="53F2FC6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768C5ED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3</w:t>
            </w:r>
          </w:p>
        </w:tc>
        <w:tc>
          <w:tcPr>
            <w:tcW w:w="4914" w:type="dxa"/>
            <w:vAlign w:val="center"/>
          </w:tcPr>
          <w:p w14:paraId="36FC6D8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73" w:type="dxa"/>
            <w:vAlign w:val="center"/>
          </w:tcPr>
          <w:p w14:paraId="356565B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4" w:type="dxa"/>
            <w:vAlign w:val="center"/>
          </w:tcPr>
          <w:p w14:paraId="02595A4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2F80013D">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4</w:t>
            </w:r>
          </w:p>
        </w:tc>
        <w:tc>
          <w:tcPr>
            <w:tcW w:w="4914" w:type="dxa"/>
            <w:vAlign w:val="center"/>
          </w:tcPr>
          <w:p w14:paraId="3F9ED21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73" w:type="dxa"/>
            <w:vAlign w:val="center"/>
          </w:tcPr>
          <w:p w14:paraId="0580109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4" w:type="dxa"/>
            <w:vAlign w:val="center"/>
          </w:tcPr>
          <w:p w14:paraId="5B2D00D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75178FC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5</w:t>
            </w:r>
          </w:p>
        </w:tc>
        <w:tc>
          <w:tcPr>
            <w:tcW w:w="4914" w:type="dxa"/>
            <w:vAlign w:val="center"/>
          </w:tcPr>
          <w:p w14:paraId="37C422DC">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73" w:type="dxa"/>
            <w:vAlign w:val="center"/>
          </w:tcPr>
          <w:p w14:paraId="5E4AA30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4" w:type="dxa"/>
            <w:vAlign w:val="center"/>
          </w:tcPr>
          <w:p w14:paraId="29FB74CE">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0A0B68B1">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6</w:t>
            </w:r>
          </w:p>
        </w:tc>
        <w:tc>
          <w:tcPr>
            <w:tcW w:w="4914" w:type="dxa"/>
            <w:vAlign w:val="center"/>
          </w:tcPr>
          <w:p w14:paraId="4433C52E">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73" w:type="dxa"/>
            <w:vAlign w:val="center"/>
          </w:tcPr>
          <w:p w14:paraId="201283A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4" w:type="dxa"/>
            <w:vAlign w:val="center"/>
          </w:tcPr>
          <w:p w14:paraId="4E34A7B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9437" w:type="dxa"/>
            <w:gridSpan w:val="4"/>
            <w:vAlign w:val="center"/>
          </w:tcPr>
          <w:p w14:paraId="53D1833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26" w:type="dxa"/>
            <w:vAlign w:val="center"/>
          </w:tcPr>
          <w:p w14:paraId="2D6E3B9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914" w:type="dxa"/>
            <w:vAlign w:val="center"/>
          </w:tcPr>
          <w:p w14:paraId="7109C812">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73" w:type="dxa"/>
            <w:vAlign w:val="center"/>
          </w:tcPr>
          <w:p w14:paraId="6B2A468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4" w:type="dxa"/>
            <w:vAlign w:val="center"/>
          </w:tcPr>
          <w:p w14:paraId="6F8AD33A">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498CDC7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2</w:t>
            </w:r>
          </w:p>
        </w:tc>
        <w:tc>
          <w:tcPr>
            <w:tcW w:w="4914" w:type="dxa"/>
            <w:vAlign w:val="center"/>
          </w:tcPr>
          <w:p w14:paraId="2FF75C2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73" w:type="dxa"/>
            <w:vAlign w:val="center"/>
          </w:tcPr>
          <w:p w14:paraId="64E0213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color w:val="auto"/>
              </w:rPr>
              <w:t>有较健全的安全管理制度</w:t>
            </w:r>
          </w:p>
        </w:tc>
        <w:tc>
          <w:tcPr>
            <w:tcW w:w="824" w:type="dxa"/>
            <w:vAlign w:val="center"/>
          </w:tcPr>
          <w:p w14:paraId="03C9AA97">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72D1278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3</w:t>
            </w:r>
          </w:p>
        </w:tc>
        <w:tc>
          <w:tcPr>
            <w:tcW w:w="4914" w:type="dxa"/>
            <w:vAlign w:val="center"/>
          </w:tcPr>
          <w:p w14:paraId="6BF14DD8">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73" w:type="dxa"/>
            <w:vAlign w:val="center"/>
          </w:tcPr>
          <w:p w14:paraId="44F78E7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color w:val="auto"/>
              </w:rPr>
              <w:t>有操作规程</w:t>
            </w:r>
          </w:p>
        </w:tc>
        <w:tc>
          <w:tcPr>
            <w:tcW w:w="824" w:type="dxa"/>
            <w:vAlign w:val="center"/>
          </w:tcPr>
          <w:p w14:paraId="1B13603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00F7BE37">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4</w:t>
            </w:r>
          </w:p>
        </w:tc>
        <w:tc>
          <w:tcPr>
            <w:tcW w:w="4914" w:type="dxa"/>
            <w:vAlign w:val="center"/>
          </w:tcPr>
          <w:p w14:paraId="245CBA4F">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73" w:type="dxa"/>
            <w:vAlign w:val="center"/>
          </w:tcPr>
          <w:p w14:paraId="2562CF3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4" w:type="dxa"/>
            <w:vAlign w:val="center"/>
          </w:tcPr>
          <w:p w14:paraId="1183C551">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2A51844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5</w:t>
            </w:r>
          </w:p>
        </w:tc>
        <w:tc>
          <w:tcPr>
            <w:tcW w:w="4914" w:type="dxa"/>
            <w:vAlign w:val="center"/>
          </w:tcPr>
          <w:p w14:paraId="6F97E417">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73" w:type="dxa"/>
            <w:vAlign w:val="center"/>
          </w:tcPr>
          <w:p w14:paraId="3698792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4" w:type="dxa"/>
            <w:vAlign w:val="center"/>
          </w:tcPr>
          <w:p w14:paraId="7B9E3F3A">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9437" w:type="dxa"/>
            <w:gridSpan w:val="4"/>
            <w:vAlign w:val="center"/>
          </w:tcPr>
          <w:p w14:paraId="1985FBF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26" w:type="dxa"/>
            <w:vAlign w:val="center"/>
          </w:tcPr>
          <w:p w14:paraId="56B1F7A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914" w:type="dxa"/>
            <w:vAlign w:val="center"/>
          </w:tcPr>
          <w:p w14:paraId="572A5393">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73" w:type="dxa"/>
            <w:vAlign w:val="center"/>
          </w:tcPr>
          <w:p w14:paraId="28AC2FF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4" w:type="dxa"/>
            <w:vAlign w:val="center"/>
          </w:tcPr>
          <w:p w14:paraId="518C4B95">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9437" w:type="dxa"/>
            <w:gridSpan w:val="4"/>
            <w:vAlign w:val="center"/>
          </w:tcPr>
          <w:p w14:paraId="4C7DCE4C">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5D4575B1">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914" w:type="dxa"/>
            <w:vAlign w:val="center"/>
          </w:tcPr>
          <w:p w14:paraId="0C6F100B">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73" w:type="dxa"/>
            <w:vAlign w:val="center"/>
          </w:tcPr>
          <w:p w14:paraId="18A9BE86">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4" w:type="dxa"/>
            <w:vAlign w:val="center"/>
          </w:tcPr>
          <w:p w14:paraId="5967570B">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826" w:type="dxa"/>
            <w:vAlign w:val="center"/>
          </w:tcPr>
          <w:p w14:paraId="7204EB22">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2</w:t>
            </w:r>
          </w:p>
        </w:tc>
        <w:tc>
          <w:tcPr>
            <w:tcW w:w="4914" w:type="dxa"/>
            <w:vAlign w:val="center"/>
          </w:tcPr>
          <w:p w14:paraId="363EE30A">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73" w:type="dxa"/>
            <w:vAlign w:val="center"/>
          </w:tcPr>
          <w:p w14:paraId="6D8C0688">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4" w:type="dxa"/>
            <w:vAlign w:val="center"/>
          </w:tcPr>
          <w:p w14:paraId="36DFEDB0">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9437" w:type="dxa"/>
            <w:gridSpan w:val="4"/>
            <w:vAlign w:val="center"/>
          </w:tcPr>
          <w:p w14:paraId="73F0ECC5">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826" w:type="dxa"/>
            <w:vAlign w:val="center"/>
          </w:tcPr>
          <w:p w14:paraId="1389A68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914" w:type="dxa"/>
            <w:vAlign w:val="center"/>
          </w:tcPr>
          <w:p w14:paraId="1012CA1B">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73" w:type="dxa"/>
            <w:vAlign w:val="center"/>
          </w:tcPr>
          <w:p w14:paraId="2C4A6190">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4" w:type="dxa"/>
            <w:vAlign w:val="center"/>
          </w:tcPr>
          <w:p w14:paraId="20C7EBEE">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3C31AC34">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2</w:t>
            </w:r>
          </w:p>
        </w:tc>
        <w:tc>
          <w:tcPr>
            <w:tcW w:w="4914" w:type="dxa"/>
            <w:vAlign w:val="center"/>
          </w:tcPr>
          <w:p w14:paraId="0A5D5E5E">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73" w:type="dxa"/>
            <w:vAlign w:val="center"/>
          </w:tcPr>
          <w:p w14:paraId="72C9E783">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4" w:type="dxa"/>
            <w:vAlign w:val="center"/>
          </w:tcPr>
          <w:p w14:paraId="26CC25D8">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826" w:type="dxa"/>
            <w:vAlign w:val="center"/>
          </w:tcPr>
          <w:p w14:paraId="0C68688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3</w:t>
            </w:r>
          </w:p>
        </w:tc>
        <w:tc>
          <w:tcPr>
            <w:tcW w:w="4914" w:type="dxa"/>
            <w:vAlign w:val="center"/>
          </w:tcPr>
          <w:p w14:paraId="2F9F6D17">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73" w:type="dxa"/>
            <w:vAlign w:val="center"/>
          </w:tcPr>
          <w:p w14:paraId="0E2C16C0">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站内严禁吸烟。</w:t>
            </w:r>
          </w:p>
        </w:tc>
        <w:tc>
          <w:tcPr>
            <w:tcW w:w="824" w:type="dxa"/>
            <w:vAlign w:val="center"/>
          </w:tcPr>
          <w:p w14:paraId="730BEB4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21A269B4">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4</w:t>
            </w:r>
          </w:p>
        </w:tc>
        <w:tc>
          <w:tcPr>
            <w:tcW w:w="4914" w:type="dxa"/>
            <w:vAlign w:val="center"/>
          </w:tcPr>
          <w:p w14:paraId="6ADE6203">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73" w:type="dxa"/>
            <w:vAlign w:val="center"/>
          </w:tcPr>
          <w:p w14:paraId="1594EB4C">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4" w:type="dxa"/>
            <w:vAlign w:val="center"/>
          </w:tcPr>
          <w:p w14:paraId="06A4BB8B">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5A15EB69">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5</w:t>
            </w:r>
          </w:p>
        </w:tc>
        <w:tc>
          <w:tcPr>
            <w:tcW w:w="4914" w:type="dxa"/>
            <w:vAlign w:val="center"/>
          </w:tcPr>
          <w:p w14:paraId="264352E1">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73" w:type="dxa"/>
            <w:vAlign w:val="center"/>
          </w:tcPr>
          <w:p w14:paraId="4011473F">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4" w:type="dxa"/>
            <w:vAlign w:val="center"/>
          </w:tcPr>
          <w:p w14:paraId="5B47C285">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2CAE5D82">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6</w:t>
            </w:r>
          </w:p>
        </w:tc>
        <w:tc>
          <w:tcPr>
            <w:tcW w:w="4914" w:type="dxa"/>
            <w:vAlign w:val="center"/>
          </w:tcPr>
          <w:p w14:paraId="2116B33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73" w:type="dxa"/>
            <w:vAlign w:val="center"/>
          </w:tcPr>
          <w:p w14:paraId="2DF7EB74">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4" w:type="dxa"/>
            <w:vAlign w:val="center"/>
          </w:tcPr>
          <w:p w14:paraId="630A1497">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826" w:type="dxa"/>
            <w:vAlign w:val="center"/>
          </w:tcPr>
          <w:p w14:paraId="3FD5EC65">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7</w:t>
            </w:r>
          </w:p>
        </w:tc>
        <w:tc>
          <w:tcPr>
            <w:tcW w:w="4914" w:type="dxa"/>
            <w:vAlign w:val="center"/>
          </w:tcPr>
          <w:p w14:paraId="55965C1D">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73" w:type="dxa"/>
            <w:vAlign w:val="center"/>
          </w:tcPr>
          <w:p w14:paraId="6E202840">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4" w:type="dxa"/>
            <w:vAlign w:val="center"/>
          </w:tcPr>
          <w:p w14:paraId="17AC269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1" w:hRule="atLeast"/>
          <w:jc w:val="center"/>
        </w:trPr>
        <w:tc>
          <w:tcPr>
            <w:tcW w:w="826" w:type="dxa"/>
            <w:vAlign w:val="center"/>
          </w:tcPr>
          <w:p w14:paraId="0E04941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8</w:t>
            </w:r>
          </w:p>
        </w:tc>
        <w:tc>
          <w:tcPr>
            <w:tcW w:w="4914" w:type="dxa"/>
            <w:vAlign w:val="center"/>
          </w:tcPr>
          <w:p w14:paraId="56620688">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73" w:type="dxa"/>
            <w:vAlign w:val="center"/>
          </w:tcPr>
          <w:p w14:paraId="13723969">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4" w:type="dxa"/>
            <w:vAlign w:val="center"/>
          </w:tcPr>
          <w:p w14:paraId="4FED642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1784"/>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2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8"/>
        <w:gridCol w:w="6238"/>
        <w:gridCol w:w="2266"/>
        <w:gridCol w:w="547"/>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5" w:hRule="atLeast"/>
          <w:tblHeader/>
          <w:jc w:val="center"/>
        </w:trPr>
        <w:tc>
          <w:tcPr>
            <w:tcW w:w="246"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276"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190"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6" w:hRule="atLeast"/>
          <w:jc w:val="center"/>
        </w:trPr>
        <w:tc>
          <w:tcPr>
            <w:tcW w:w="246" w:type="pct"/>
            <w:vAlign w:val="center"/>
          </w:tcPr>
          <w:p w14:paraId="7D2F2EAC">
            <w:pPr>
              <w:numPr>
                <w:ilvl w:val="0"/>
                <w:numId w:val="6"/>
              </w:numPr>
              <w:jc w:val="center"/>
              <w:rPr>
                <w:rFonts w:ascii="宋体" w:hAnsi="宋体"/>
                <w:color w:val="auto"/>
              </w:rPr>
            </w:pPr>
          </w:p>
        </w:tc>
        <w:tc>
          <w:tcPr>
            <w:tcW w:w="3276"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190"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74" w:hRule="atLeast"/>
          <w:jc w:val="center"/>
        </w:trPr>
        <w:tc>
          <w:tcPr>
            <w:tcW w:w="246" w:type="pct"/>
            <w:vAlign w:val="center"/>
          </w:tcPr>
          <w:p w14:paraId="2061443F">
            <w:pPr>
              <w:numPr>
                <w:ilvl w:val="0"/>
                <w:numId w:val="6"/>
              </w:numPr>
              <w:jc w:val="center"/>
              <w:rPr>
                <w:rFonts w:ascii="宋体" w:hAnsi="宋体"/>
                <w:color w:val="auto"/>
              </w:rPr>
            </w:pPr>
          </w:p>
        </w:tc>
        <w:tc>
          <w:tcPr>
            <w:tcW w:w="3276"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190"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6" w:hRule="atLeast"/>
          <w:jc w:val="center"/>
        </w:trPr>
        <w:tc>
          <w:tcPr>
            <w:tcW w:w="246" w:type="pct"/>
            <w:vAlign w:val="center"/>
          </w:tcPr>
          <w:p w14:paraId="53E4075B">
            <w:pPr>
              <w:numPr>
                <w:ilvl w:val="0"/>
                <w:numId w:val="6"/>
              </w:numPr>
              <w:jc w:val="center"/>
              <w:rPr>
                <w:rFonts w:ascii="宋体" w:hAnsi="宋体"/>
                <w:color w:val="auto"/>
              </w:rPr>
            </w:pPr>
          </w:p>
        </w:tc>
        <w:tc>
          <w:tcPr>
            <w:tcW w:w="3276"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190"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0" w:hRule="atLeast"/>
          <w:jc w:val="center"/>
        </w:trPr>
        <w:tc>
          <w:tcPr>
            <w:tcW w:w="246" w:type="pct"/>
            <w:vAlign w:val="center"/>
          </w:tcPr>
          <w:p w14:paraId="7747CC59">
            <w:pPr>
              <w:numPr>
                <w:ilvl w:val="0"/>
                <w:numId w:val="6"/>
              </w:numPr>
              <w:jc w:val="center"/>
              <w:rPr>
                <w:rFonts w:ascii="宋体" w:hAnsi="宋体"/>
                <w:color w:val="auto"/>
              </w:rPr>
            </w:pPr>
          </w:p>
        </w:tc>
        <w:tc>
          <w:tcPr>
            <w:tcW w:w="3276"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190"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0" w:hRule="atLeast"/>
          <w:jc w:val="center"/>
        </w:trPr>
        <w:tc>
          <w:tcPr>
            <w:tcW w:w="246" w:type="pct"/>
            <w:vAlign w:val="center"/>
          </w:tcPr>
          <w:p w14:paraId="52AE660B">
            <w:pPr>
              <w:numPr>
                <w:ilvl w:val="0"/>
                <w:numId w:val="6"/>
              </w:numPr>
              <w:jc w:val="center"/>
              <w:rPr>
                <w:rFonts w:ascii="宋体" w:hAnsi="宋体"/>
                <w:color w:val="auto"/>
              </w:rPr>
            </w:pPr>
          </w:p>
        </w:tc>
        <w:tc>
          <w:tcPr>
            <w:tcW w:w="3276"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190"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6" w:hRule="exact"/>
          <w:jc w:val="center"/>
        </w:trPr>
        <w:tc>
          <w:tcPr>
            <w:tcW w:w="246" w:type="pct"/>
            <w:vAlign w:val="center"/>
          </w:tcPr>
          <w:p w14:paraId="7430DA5E">
            <w:pPr>
              <w:numPr>
                <w:ilvl w:val="0"/>
                <w:numId w:val="6"/>
              </w:numPr>
              <w:jc w:val="center"/>
              <w:rPr>
                <w:rFonts w:ascii="宋体" w:hAnsi="宋体"/>
                <w:color w:val="auto"/>
              </w:rPr>
            </w:pPr>
          </w:p>
        </w:tc>
        <w:tc>
          <w:tcPr>
            <w:tcW w:w="3276"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190"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0"/>
        <w:gridCol w:w="979"/>
        <w:gridCol w:w="3009"/>
        <w:gridCol w:w="1574"/>
        <w:gridCol w:w="987"/>
        <w:gridCol w:w="979"/>
      </w:tblGrid>
      <w:tr w14:paraId="7FD55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47" w:type="pct"/>
            <w:vAlign w:val="center"/>
          </w:tcPr>
          <w:p w14:paraId="7B755121">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7" w:type="pct"/>
            <w:vAlign w:val="center"/>
          </w:tcPr>
          <w:p w14:paraId="42C86FAB">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19" w:type="pct"/>
            <w:vAlign w:val="center"/>
          </w:tcPr>
          <w:p w14:paraId="1E5A8B61">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7" w:type="pct"/>
            <w:vAlign w:val="center"/>
          </w:tcPr>
          <w:p w14:paraId="3483C05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31" w:type="pct"/>
            <w:shd w:val="clear" w:color="auto" w:fill="auto"/>
            <w:vAlign w:val="center"/>
          </w:tcPr>
          <w:p w14:paraId="465749F3">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7" w:type="pct"/>
            <w:shd w:val="clear" w:color="auto" w:fill="auto"/>
            <w:vAlign w:val="center"/>
          </w:tcPr>
          <w:p w14:paraId="2A4C80E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659E4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restart"/>
            <w:vAlign w:val="center"/>
          </w:tcPr>
          <w:p w14:paraId="1340178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7" w:type="pct"/>
            <w:shd w:val="clear" w:color="auto" w:fill="auto"/>
            <w:vAlign w:val="center"/>
          </w:tcPr>
          <w:p w14:paraId="56486B1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619" w:type="pct"/>
            <w:shd w:val="clear" w:color="auto" w:fill="auto"/>
            <w:vAlign w:val="center"/>
          </w:tcPr>
          <w:p w14:paraId="06B6D2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 xml:space="preserve"> S316 道路</w:t>
            </w:r>
          </w:p>
        </w:tc>
        <w:tc>
          <w:tcPr>
            <w:tcW w:w="847" w:type="pct"/>
            <w:vAlign w:val="center"/>
          </w:tcPr>
          <w:p w14:paraId="5EDEEB58">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5.6/10.9</w:t>
            </w:r>
          </w:p>
        </w:tc>
        <w:tc>
          <w:tcPr>
            <w:tcW w:w="531" w:type="pct"/>
            <w:shd w:val="clear" w:color="auto" w:fill="auto"/>
            <w:vAlign w:val="center"/>
          </w:tcPr>
          <w:p w14:paraId="3BBAE83F">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5.5/3</w:t>
            </w:r>
          </w:p>
        </w:tc>
        <w:tc>
          <w:tcPr>
            <w:tcW w:w="527" w:type="pct"/>
            <w:shd w:val="clear" w:color="auto" w:fill="auto"/>
            <w:vAlign w:val="center"/>
          </w:tcPr>
          <w:p w14:paraId="100BAF09">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41BD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4599B167">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3C737DF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619" w:type="pct"/>
            <w:shd w:val="clear" w:color="auto" w:fill="auto"/>
            <w:vAlign w:val="center"/>
          </w:tcPr>
          <w:p w14:paraId="65E3514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47" w:type="pct"/>
            <w:vAlign w:val="center"/>
          </w:tcPr>
          <w:p w14:paraId="4107AD3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17.3/22.6</w:t>
            </w:r>
          </w:p>
        </w:tc>
        <w:tc>
          <w:tcPr>
            <w:tcW w:w="531" w:type="pct"/>
            <w:vAlign w:val="center"/>
          </w:tcPr>
          <w:p w14:paraId="4F379E18">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7/6</w:t>
            </w:r>
          </w:p>
        </w:tc>
        <w:tc>
          <w:tcPr>
            <w:tcW w:w="527" w:type="pct"/>
            <w:vAlign w:val="center"/>
          </w:tcPr>
          <w:p w14:paraId="15B6ACA6">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FBBE5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150680C8">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388C36F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3CA48D8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7" w:type="pct"/>
            <w:vAlign w:val="center"/>
          </w:tcPr>
          <w:p w14:paraId="48C6A87A">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9.6/9.6</w:t>
            </w:r>
          </w:p>
        </w:tc>
        <w:tc>
          <w:tcPr>
            <w:tcW w:w="531" w:type="pct"/>
            <w:vAlign w:val="center"/>
          </w:tcPr>
          <w:p w14:paraId="5E335AD8">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27" w:type="pct"/>
            <w:vAlign w:val="center"/>
          </w:tcPr>
          <w:p w14:paraId="5927D1C2">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25D4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63AD2DB4">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D5B22B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西南侧</w:t>
            </w:r>
          </w:p>
        </w:tc>
        <w:tc>
          <w:tcPr>
            <w:tcW w:w="1619" w:type="pct"/>
            <w:shd w:val="clear" w:color="auto" w:fill="auto"/>
            <w:vAlign w:val="center"/>
          </w:tcPr>
          <w:p w14:paraId="3554839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847" w:type="pct"/>
            <w:vAlign w:val="center"/>
          </w:tcPr>
          <w:p w14:paraId="69E79BAF">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15.3/14.1</w:t>
            </w:r>
          </w:p>
        </w:tc>
        <w:tc>
          <w:tcPr>
            <w:tcW w:w="531" w:type="pct"/>
            <w:vAlign w:val="center"/>
          </w:tcPr>
          <w:p w14:paraId="329EBEF3">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27" w:type="pct"/>
            <w:vAlign w:val="center"/>
          </w:tcPr>
          <w:p w14:paraId="7EE0BFC2">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A2EB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26EDFAB7">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D28F50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619" w:type="pct"/>
            <w:shd w:val="clear" w:color="auto" w:fill="auto"/>
            <w:vAlign w:val="center"/>
          </w:tcPr>
          <w:p w14:paraId="094BEEA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赣韶路（架空铁轨）</w:t>
            </w:r>
          </w:p>
        </w:tc>
        <w:tc>
          <w:tcPr>
            <w:tcW w:w="847" w:type="pct"/>
            <w:vAlign w:val="center"/>
          </w:tcPr>
          <w:p w14:paraId="76C67574">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30.7/33.5</w:t>
            </w:r>
          </w:p>
        </w:tc>
        <w:tc>
          <w:tcPr>
            <w:tcW w:w="531" w:type="pct"/>
            <w:vAlign w:val="center"/>
          </w:tcPr>
          <w:p w14:paraId="31CBA8B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15.5/15</w:t>
            </w:r>
          </w:p>
        </w:tc>
        <w:tc>
          <w:tcPr>
            <w:tcW w:w="527" w:type="pct"/>
            <w:vAlign w:val="center"/>
          </w:tcPr>
          <w:p w14:paraId="633B9762">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03A63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7073F191">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D9445D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619" w:type="pct"/>
            <w:shd w:val="clear" w:color="auto" w:fill="auto"/>
            <w:vAlign w:val="center"/>
          </w:tcPr>
          <w:p w14:paraId="51EC5D7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架空电力线（无绝缘层，H=6m）</w:t>
            </w:r>
          </w:p>
        </w:tc>
        <w:tc>
          <w:tcPr>
            <w:tcW w:w="847" w:type="pct"/>
            <w:vAlign w:val="center"/>
          </w:tcPr>
          <w:p w14:paraId="076DD46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21.2/23.3</w:t>
            </w:r>
          </w:p>
        </w:tc>
        <w:tc>
          <w:tcPr>
            <w:tcW w:w="531" w:type="pct"/>
            <w:vAlign w:val="center"/>
          </w:tcPr>
          <w:p w14:paraId="7D4555B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6.5/6.5</w:t>
            </w:r>
          </w:p>
        </w:tc>
        <w:tc>
          <w:tcPr>
            <w:tcW w:w="527" w:type="pct"/>
            <w:vAlign w:val="center"/>
          </w:tcPr>
          <w:p w14:paraId="4ABD854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28B8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restart"/>
            <w:vAlign w:val="center"/>
          </w:tcPr>
          <w:p w14:paraId="53AEF550">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7" w:type="pct"/>
            <w:shd w:val="clear" w:color="auto" w:fill="auto"/>
            <w:vAlign w:val="center"/>
          </w:tcPr>
          <w:p w14:paraId="24C8B0A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619" w:type="pct"/>
            <w:shd w:val="clear" w:color="auto" w:fill="auto"/>
            <w:vAlign w:val="center"/>
          </w:tcPr>
          <w:p w14:paraId="6BDF95B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 xml:space="preserve"> S316 道路</w:t>
            </w:r>
          </w:p>
        </w:tc>
        <w:tc>
          <w:tcPr>
            <w:tcW w:w="847" w:type="pct"/>
            <w:vAlign w:val="center"/>
          </w:tcPr>
          <w:p w14:paraId="734B1F7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15.5/15.5</w:t>
            </w:r>
          </w:p>
        </w:tc>
        <w:tc>
          <w:tcPr>
            <w:tcW w:w="531" w:type="pct"/>
            <w:shd w:val="clear" w:color="auto" w:fill="auto"/>
            <w:vAlign w:val="center"/>
          </w:tcPr>
          <w:p w14:paraId="730AA65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527" w:type="pct"/>
            <w:vAlign w:val="center"/>
          </w:tcPr>
          <w:p w14:paraId="2FC8171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1470A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0B27B506">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2266875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619" w:type="pct"/>
            <w:shd w:val="clear" w:color="auto" w:fill="auto"/>
            <w:vAlign w:val="center"/>
          </w:tcPr>
          <w:p w14:paraId="4478334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47" w:type="pct"/>
            <w:vAlign w:val="center"/>
          </w:tcPr>
          <w:p w14:paraId="3CF5136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27.2/27.2</w:t>
            </w:r>
          </w:p>
        </w:tc>
        <w:tc>
          <w:tcPr>
            <w:tcW w:w="531" w:type="pct"/>
            <w:shd w:val="clear" w:color="auto" w:fill="auto"/>
            <w:vAlign w:val="center"/>
          </w:tcPr>
          <w:p w14:paraId="4BAF9EA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6A1D69B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67DF0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15FBAC80">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AAC51E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5A20989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7" w:type="pct"/>
            <w:vAlign w:val="center"/>
          </w:tcPr>
          <w:p w14:paraId="4376D5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10.1/10.1</w:t>
            </w:r>
          </w:p>
        </w:tc>
        <w:tc>
          <w:tcPr>
            <w:tcW w:w="531" w:type="pct"/>
            <w:shd w:val="clear" w:color="auto" w:fill="auto"/>
            <w:vAlign w:val="center"/>
          </w:tcPr>
          <w:p w14:paraId="64E97D5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7" w:type="pct"/>
            <w:vAlign w:val="center"/>
          </w:tcPr>
          <w:p w14:paraId="009140A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62FD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3602FC95">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2ACF00B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西南侧</w:t>
            </w:r>
          </w:p>
        </w:tc>
        <w:tc>
          <w:tcPr>
            <w:tcW w:w="1619" w:type="pct"/>
            <w:shd w:val="clear" w:color="auto" w:fill="auto"/>
            <w:vAlign w:val="center"/>
          </w:tcPr>
          <w:p w14:paraId="5378BD7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847" w:type="pct"/>
            <w:vAlign w:val="center"/>
          </w:tcPr>
          <w:p w14:paraId="60E5866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15.5/15.5</w:t>
            </w:r>
          </w:p>
        </w:tc>
        <w:tc>
          <w:tcPr>
            <w:tcW w:w="531" w:type="pct"/>
            <w:shd w:val="clear" w:color="auto" w:fill="auto"/>
            <w:vAlign w:val="center"/>
          </w:tcPr>
          <w:p w14:paraId="2EB69A5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7" w:type="pct"/>
            <w:vAlign w:val="center"/>
          </w:tcPr>
          <w:p w14:paraId="256D111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EE5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45425656">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963958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619" w:type="pct"/>
            <w:shd w:val="clear" w:color="auto" w:fill="auto"/>
            <w:vAlign w:val="center"/>
          </w:tcPr>
          <w:p w14:paraId="3805755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赣韶路（架空铁轨）</w:t>
            </w:r>
          </w:p>
        </w:tc>
        <w:tc>
          <w:tcPr>
            <w:tcW w:w="847" w:type="pct"/>
            <w:vAlign w:val="center"/>
          </w:tcPr>
          <w:p w14:paraId="5144C09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37.9/37.9</w:t>
            </w:r>
          </w:p>
        </w:tc>
        <w:tc>
          <w:tcPr>
            <w:tcW w:w="531" w:type="pct"/>
            <w:shd w:val="clear" w:color="auto" w:fill="auto"/>
            <w:vAlign w:val="center"/>
          </w:tcPr>
          <w:p w14:paraId="60D6F5E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15.5/15</w:t>
            </w:r>
          </w:p>
        </w:tc>
        <w:tc>
          <w:tcPr>
            <w:tcW w:w="527" w:type="pct"/>
            <w:vAlign w:val="center"/>
          </w:tcPr>
          <w:p w14:paraId="7297947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4D13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7" w:type="pct"/>
            <w:vMerge w:val="continue"/>
            <w:vAlign w:val="center"/>
          </w:tcPr>
          <w:p w14:paraId="6E5EE44C">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3664C85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619" w:type="pct"/>
            <w:shd w:val="clear" w:color="auto" w:fill="auto"/>
            <w:vAlign w:val="center"/>
          </w:tcPr>
          <w:p w14:paraId="6F3EACF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架空电力线（无绝缘层，H=6m）</w:t>
            </w:r>
          </w:p>
        </w:tc>
        <w:tc>
          <w:tcPr>
            <w:tcW w:w="847" w:type="pct"/>
            <w:vAlign w:val="center"/>
          </w:tcPr>
          <w:p w14:paraId="487EB8C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27.5/27.5</w:t>
            </w:r>
          </w:p>
        </w:tc>
        <w:tc>
          <w:tcPr>
            <w:tcW w:w="531" w:type="pct"/>
            <w:shd w:val="clear" w:color="auto" w:fill="auto"/>
            <w:vAlign w:val="center"/>
          </w:tcPr>
          <w:p w14:paraId="6C99BAF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6.5/6.5</w:t>
            </w:r>
          </w:p>
        </w:tc>
        <w:tc>
          <w:tcPr>
            <w:tcW w:w="527" w:type="pct"/>
            <w:vAlign w:val="center"/>
          </w:tcPr>
          <w:p w14:paraId="42DB25E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A371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restart"/>
            <w:vAlign w:val="center"/>
          </w:tcPr>
          <w:p w14:paraId="7C44EB01">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7" w:type="pct"/>
            <w:shd w:val="clear" w:color="auto" w:fill="auto"/>
            <w:vAlign w:val="center"/>
          </w:tcPr>
          <w:p w14:paraId="434D975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619" w:type="pct"/>
            <w:shd w:val="clear" w:color="auto" w:fill="auto"/>
            <w:vAlign w:val="center"/>
          </w:tcPr>
          <w:p w14:paraId="3E6BF64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 xml:space="preserve"> S316 道路</w:t>
            </w:r>
          </w:p>
        </w:tc>
        <w:tc>
          <w:tcPr>
            <w:tcW w:w="847" w:type="pct"/>
            <w:vAlign w:val="center"/>
          </w:tcPr>
          <w:p w14:paraId="1B19CC4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5.5/5.5</w:t>
            </w:r>
          </w:p>
        </w:tc>
        <w:tc>
          <w:tcPr>
            <w:tcW w:w="531" w:type="pct"/>
            <w:shd w:val="clear" w:color="auto" w:fill="auto"/>
            <w:vAlign w:val="center"/>
          </w:tcPr>
          <w:p w14:paraId="4DB9D6F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527" w:type="pct"/>
            <w:vAlign w:val="center"/>
          </w:tcPr>
          <w:p w14:paraId="75767FB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6519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42F6B686">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419BFF8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619" w:type="pct"/>
            <w:shd w:val="clear" w:color="auto" w:fill="auto"/>
            <w:vAlign w:val="center"/>
          </w:tcPr>
          <w:p w14:paraId="0EAFD4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47" w:type="pct"/>
            <w:vAlign w:val="center"/>
          </w:tcPr>
          <w:p w14:paraId="40A9333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20.0/18.7</w:t>
            </w:r>
          </w:p>
        </w:tc>
        <w:tc>
          <w:tcPr>
            <w:tcW w:w="531" w:type="pct"/>
            <w:shd w:val="clear" w:color="auto" w:fill="auto"/>
            <w:vAlign w:val="center"/>
          </w:tcPr>
          <w:p w14:paraId="19D4050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48440F6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7D5E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49CA8B29">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BA8775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61CBE6D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7" w:type="pct"/>
            <w:vAlign w:val="center"/>
          </w:tcPr>
          <w:p w14:paraId="5FDC830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21.0/17.6</w:t>
            </w:r>
          </w:p>
        </w:tc>
        <w:tc>
          <w:tcPr>
            <w:tcW w:w="531" w:type="pct"/>
            <w:shd w:val="clear" w:color="auto" w:fill="auto"/>
            <w:vAlign w:val="center"/>
          </w:tcPr>
          <w:p w14:paraId="66A0A0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7" w:type="pct"/>
            <w:vAlign w:val="center"/>
          </w:tcPr>
          <w:p w14:paraId="024D10D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26A5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2A0B38FD">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8512B9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西南侧</w:t>
            </w:r>
          </w:p>
        </w:tc>
        <w:tc>
          <w:tcPr>
            <w:tcW w:w="1619" w:type="pct"/>
            <w:shd w:val="clear" w:color="auto" w:fill="auto"/>
            <w:vAlign w:val="center"/>
          </w:tcPr>
          <w:p w14:paraId="517F2B6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847" w:type="pct"/>
            <w:vAlign w:val="center"/>
          </w:tcPr>
          <w:p w14:paraId="2B5C72C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11.9/13.8</w:t>
            </w:r>
          </w:p>
        </w:tc>
        <w:tc>
          <w:tcPr>
            <w:tcW w:w="531" w:type="pct"/>
            <w:shd w:val="clear" w:color="auto" w:fill="auto"/>
            <w:vAlign w:val="center"/>
          </w:tcPr>
          <w:p w14:paraId="418555A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7" w:type="pct"/>
            <w:vAlign w:val="center"/>
          </w:tcPr>
          <w:p w14:paraId="3553E4D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075A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36C03410">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744E34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619" w:type="pct"/>
            <w:shd w:val="clear" w:color="auto" w:fill="auto"/>
            <w:vAlign w:val="center"/>
          </w:tcPr>
          <w:p w14:paraId="7F89BA3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赣韶路（架空铁轨）</w:t>
            </w:r>
          </w:p>
        </w:tc>
        <w:tc>
          <w:tcPr>
            <w:tcW w:w="847" w:type="pct"/>
            <w:vAlign w:val="center"/>
          </w:tcPr>
          <w:p w14:paraId="7722423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23.3/26.2</w:t>
            </w:r>
          </w:p>
        </w:tc>
        <w:tc>
          <w:tcPr>
            <w:tcW w:w="531" w:type="pct"/>
            <w:shd w:val="clear" w:color="auto" w:fill="auto"/>
            <w:vAlign w:val="center"/>
          </w:tcPr>
          <w:p w14:paraId="52B9F05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15.5/15</w:t>
            </w:r>
          </w:p>
        </w:tc>
        <w:tc>
          <w:tcPr>
            <w:tcW w:w="527" w:type="pct"/>
            <w:vAlign w:val="center"/>
          </w:tcPr>
          <w:p w14:paraId="155E60A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D23C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7" w:type="pct"/>
            <w:vMerge w:val="continue"/>
            <w:vAlign w:val="center"/>
          </w:tcPr>
          <w:p w14:paraId="59A75E9A">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10A4A7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619" w:type="pct"/>
            <w:shd w:val="clear" w:color="auto" w:fill="auto"/>
            <w:vAlign w:val="center"/>
          </w:tcPr>
          <w:p w14:paraId="40CC2B3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架空电力线（无绝缘层，H=6m）</w:t>
            </w:r>
          </w:p>
        </w:tc>
        <w:tc>
          <w:tcPr>
            <w:tcW w:w="847" w:type="pct"/>
            <w:vAlign w:val="center"/>
          </w:tcPr>
          <w:p w14:paraId="64249E2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13.3/16.5</w:t>
            </w:r>
          </w:p>
        </w:tc>
        <w:tc>
          <w:tcPr>
            <w:tcW w:w="531" w:type="pct"/>
            <w:shd w:val="clear" w:color="auto" w:fill="auto"/>
            <w:vAlign w:val="center"/>
          </w:tcPr>
          <w:p w14:paraId="3354FF3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6.5/6.5</w:t>
            </w:r>
          </w:p>
        </w:tc>
        <w:tc>
          <w:tcPr>
            <w:tcW w:w="527" w:type="pct"/>
            <w:vAlign w:val="center"/>
          </w:tcPr>
          <w:p w14:paraId="0C246BA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13585"/>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6</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FF0000"/>
          <w:sz w:val="28"/>
          <w:szCs w:val="28"/>
        </w:rPr>
      </w:pPr>
      <w:r>
        <w:rPr>
          <w:rFonts w:hint="eastAsia" w:ascii="宋体" w:hAnsi="宋体"/>
          <w:color w:val="auto"/>
          <w:sz w:val="28"/>
          <w:szCs w:val="28"/>
        </w:rPr>
        <w:t>表5.5-2 站内设施之间的防火距离（m）</w:t>
      </w:r>
    </w:p>
    <w:tbl>
      <w:tblPr>
        <w:tblStyle w:val="25"/>
        <w:tblW w:w="497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8"/>
        <w:gridCol w:w="1805"/>
        <w:gridCol w:w="2482"/>
        <w:gridCol w:w="1838"/>
        <w:gridCol w:w="1549"/>
        <w:gridCol w:w="922"/>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258"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68"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3"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74CBCF42">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2482" w:type="dxa"/>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838" w:type="dxa"/>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1549" w:type="dxa"/>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637C7634">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2482" w:type="dxa"/>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838" w:type="dxa"/>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1549" w:type="dxa"/>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5751F3BB">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2482" w:type="dxa"/>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838" w:type="dxa"/>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1549" w:type="dxa"/>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3.4</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19780FEE">
            <w:pPr>
              <w:numPr>
                <w:ilvl w:val="0"/>
                <w:numId w:val="7"/>
              </w:numPr>
              <w:autoSpaceDE w:val="0"/>
              <w:autoSpaceDN w:val="0"/>
              <w:ind w:left="0" w:firstLine="0"/>
              <w:jc w:val="center"/>
              <w:rPr>
                <w:rFonts w:ascii="Times New Roman" w:hAnsi="Times New Roman" w:cs="Times New Roman"/>
                <w:color w:val="auto"/>
                <w:kern w:val="0"/>
              </w:rPr>
            </w:pPr>
          </w:p>
        </w:tc>
        <w:tc>
          <w:tcPr>
            <w:tcW w:w="1805" w:type="dxa"/>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2482" w:type="dxa"/>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838" w:type="dxa"/>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1549" w:type="dxa"/>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07C56F42">
            <w:pPr>
              <w:numPr>
                <w:ilvl w:val="0"/>
                <w:numId w:val="7"/>
              </w:numPr>
              <w:autoSpaceDE w:val="0"/>
              <w:autoSpaceDN w:val="0"/>
              <w:ind w:left="0" w:firstLine="0"/>
              <w:jc w:val="center"/>
              <w:rPr>
                <w:rFonts w:ascii="Times New Roman" w:hAnsi="Times New Roman" w:cs="Times New Roman"/>
                <w:color w:val="auto"/>
                <w:kern w:val="0"/>
              </w:rPr>
            </w:pPr>
          </w:p>
        </w:tc>
        <w:tc>
          <w:tcPr>
            <w:tcW w:w="1805" w:type="dxa"/>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2482" w:type="dxa"/>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838" w:type="dxa"/>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1549" w:type="dxa"/>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38B295F0">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2482" w:type="dxa"/>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838" w:type="dxa"/>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549" w:type="dxa"/>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7011C776">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2482" w:type="dxa"/>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838" w:type="dxa"/>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549" w:type="dxa"/>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3A53CF80">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2482" w:type="dxa"/>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838" w:type="dxa"/>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549" w:type="dxa"/>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6A40D552">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2482" w:type="dxa"/>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838" w:type="dxa"/>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549" w:type="dxa"/>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6EFB0533">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2482" w:type="dxa"/>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838" w:type="dxa"/>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1549" w:type="dxa"/>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2690C449">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2482" w:type="dxa"/>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838" w:type="dxa"/>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1549" w:type="dxa"/>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563609EE">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2482" w:type="dxa"/>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838" w:type="dxa"/>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1549" w:type="dxa"/>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3229BE93">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2482" w:type="dxa"/>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838" w:type="dxa"/>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1549" w:type="dxa"/>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62ADEA39">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2482" w:type="dxa"/>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838" w:type="dxa"/>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1549" w:type="dxa"/>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6A39C6DA">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2482" w:type="dxa"/>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838" w:type="dxa"/>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549" w:type="dxa"/>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089E984F">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2482" w:type="dxa"/>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838" w:type="dxa"/>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549" w:type="dxa"/>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8" w:type="pct"/>
            <w:vAlign w:val="center"/>
          </w:tcPr>
          <w:p w14:paraId="6561E7D1">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2482" w:type="dxa"/>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838" w:type="dxa"/>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549" w:type="dxa"/>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8" w:type="pct"/>
            <w:vAlign w:val="center"/>
          </w:tcPr>
          <w:p w14:paraId="6AD7CEA7">
            <w:pPr>
              <w:numPr>
                <w:ilvl w:val="0"/>
                <w:numId w:val="7"/>
              </w:numPr>
              <w:autoSpaceDE w:val="0"/>
              <w:autoSpaceDN w:val="0"/>
              <w:ind w:left="0" w:firstLine="0"/>
              <w:jc w:val="center"/>
              <w:rPr>
                <w:rFonts w:ascii="Times New Roman" w:hAnsi="Times New Roman" w:cs="Times New Roman"/>
                <w:color w:val="auto"/>
                <w:kern w:val="0"/>
              </w:rPr>
            </w:pPr>
          </w:p>
        </w:tc>
        <w:tc>
          <w:tcPr>
            <w:tcW w:w="1805" w:type="dxa"/>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2482" w:type="dxa"/>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838" w:type="dxa"/>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549" w:type="dxa"/>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8315"/>
      <w:bookmarkStart w:id="170" w:name="_Toc1359"/>
      <w:bookmarkStart w:id="171" w:name="_Toc25228"/>
      <w:bookmarkStart w:id="172" w:name="_Toc92712593"/>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497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5"/>
        <w:gridCol w:w="6182"/>
        <w:gridCol w:w="1692"/>
        <w:gridCol w:w="679"/>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6" w:hRule="atLeast"/>
          <w:tblHeader/>
        </w:trPr>
        <w:tc>
          <w:tcPr>
            <w:tcW w:w="371" w:type="pct"/>
            <w:vAlign w:val="center"/>
          </w:tcPr>
          <w:p w14:paraId="7D4E84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3346" w:type="pct"/>
            <w:vAlign w:val="center"/>
          </w:tcPr>
          <w:p w14:paraId="3409C5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916" w:type="pct"/>
            <w:vAlign w:val="center"/>
          </w:tcPr>
          <w:p w14:paraId="26D619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365" w:type="pct"/>
            <w:vAlign w:val="center"/>
          </w:tcPr>
          <w:p w14:paraId="7E3116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trPr>
        <w:tc>
          <w:tcPr>
            <w:tcW w:w="5000" w:type="pct"/>
            <w:gridSpan w:val="4"/>
            <w:vAlign w:val="center"/>
          </w:tcPr>
          <w:p w14:paraId="29A9ECA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5" w:hRule="atLeast"/>
        </w:trPr>
        <w:tc>
          <w:tcPr>
            <w:tcW w:w="371" w:type="pct"/>
            <w:vAlign w:val="center"/>
          </w:tcPr>
          <w:p w14:paraId="380BE07E">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B72547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埋地设置</w:t>
            </w:r>
          </w:p>
        </w:tc>
        <w:tc>
          <w:tcPr>
            <w:tcW w:w="365" w:type="pct"/>
            <w:vAlign w:val="center"/>
          </w:tcPr>
          <w:p w14:paraId="6510565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371" w:type="pct"/>
            <w:vAlign w:val="center"/>
          </w:tcPr>
          <w:p w14:paraId="1636094F">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F3FA8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卧式油罐</w:t>
            </w:r>
          </w:p>
        </w:tc>
        <w:tc>
          <w:tcPr>
            <w:tcW w:w="365" w:type="pct"/>
            <w:vAlign w:val="center"/>
          </w:tcPr>
          <w:p w14:paraId="519F67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5" w:hRule="atLeast"/>
        </w:trPr>
        <w:tc>
          <w:tcPr>
            <w:tcW w:w="371" w:type="pct"/>
            <w:vAlign w:val="center"/>
          </w:tcPr>
          <w:p w14:paraId="08930F42">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53E9E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5" w:type="pct"/>
            <w:vAlign w:val="center"/>
          </w:tcPr>
          <w:p w14:paraId="493024A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54" w:hRule="atLeast"/>
        </w:trPr>
        <w:tc>
          <w:tcPr>
            <w:tcW w:w="371" w:type="pct"/>
            <w:vAlign w:val="center"/>
          </w:tcPr>
          <w:p w14:paraId="79ECFD12">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00F496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5" w:type="pct"/>
            <w:vAlign w:val="center"/>
          </w:tcPr>
          <w:p w14:paraId="724999C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35" w:hRule="atLeast"/>
        </w:trPr>
        <w:tc>
          <w:tcPr>
            <w:tcW w:w="371" w:type="pct"/>
            <w:vAlign w:val="center"/>
          </w:tcPr>
          <w:p w14:paraId="4D1B0EA0">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7350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5" w:type="pct"/>
            <w:vAlign w:val="center"/>
          </w:tcPr>
          <w:p w14:paraId="02AC2C0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35A854DB">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9958F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5" w:type="pct"/>
            <w:vAlign w:val="center"/>
          </w:tcPr>
          <w:p w14:paraId="073D20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00" w:hRule="atLeast"/>
        </w:trPr>
        <w:tc>
          <w:tcPr>
            <w:tcW w:w="371" w:type="pct"/>
            <w:vAlign w:val="center"/>
          </w:tcPr>
          <w:p w14:paraId="275CC3B6">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9EE71F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式中：</w:t>
            </w:r>
          </w:p>
          <w:p w14:paraId="2E5612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A——浸入油品中的金属物表面积之和（㎡）；</w:t>
            </w:r>
          </w:p>
          <w:p w14:paraId="6BDE9F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Vt——储罐容积（㎡）。</w:t>
            </w:r>
          </w:p>
        </w:tc>
        <w:tc>
          <w:tcPr>
            <w:tcW w:w="916" w:type="pct"/>
            <w:vAlign w:val="center"/>
          </w:tcPr>
          <w:p w14:paraId="1AA9AEA7">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表面电阻率符合要求</w:t>
            </w:r>
          </w:p>
        </w:tc>
        <w:tc>
          <w:tcPr>
            <w:tcW w:w="365" w:type="pct"/>
            <w:vAlign w:val="center"/>
          </w:tcPr>
          <w:p w14:paraId="113B2F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2F873F77">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02761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5" w:type="pct"/>
            <w:vAlign w:val="center"/>
          </w:tcPr>
          <w:p w14:paraId="17776A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22F3ECDA">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D0B20D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5" w:type="pct"/>
            <w:vAlign w:val="center"/>
          </w:tcPr>
          <w:p w14:paraId="5C317F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1" w:hRule="atLeast"/>
        </w:trPr>
        <w:tc>
          <w:tcPr>
            <w:tcW w:w="371" w:type="pct"/>
            <w:vAlign w:val="center"/>
          </w:tcPr>
          <w:p w14:paraId="6B0341E6">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SF双层罐，有泄漏检测仪</w:t>
            </w:r>
          </w:p>
        </w:tc>
        <w:tc>
          <w:tcPr>
            <w:tcW w:w="365"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371" w:type="pct"/>
            <w:vAlign w:val="center"/>
          </w:tcPr>
          <w:p w14:paraId="58A995FD">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69031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6.1.11油罐应采用钢制人孔盖。</w:t>
            </w:r>
          </w:p>
        </w:tc>
        <w:tc>
          <w:tcPr>
            <w:tcW w:w="916" w:type="pct"/>
            <w:vAlign w:val="center"/>
          </w:tcPr>
          <w:p w14:paraId="29010EA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采用钢制人孔盖</w:t>
            </w:r>
          </w:p>
        </w:tc>
        <w:tc>
          <w:tcPr>
            <w:tcW w:w="365" w:type="pct"/>
            <w:vAlign w:val="center"/>
          </w:tcPr>
          <w:p w14:paraId="48F73E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9" w:hRule="atLeast"/>
        </w:trPr>
        <w:tc>
          <w:tcPr>
            <w:tcW w:w="371" w:type="pct"/>
            <w:vAlign w:val="center"/>
          </w:tcPr>
          <w:p w14:paraId="0ECD7C9F">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FD8A2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5" w:type="pct"/>
            <w:vAlign w:val="center"/>
          </w:tcPr>
          <w:p w14:paraId="02B797B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234AE2AB">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BF6FA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5" w:type="pct"/>
            <w:vAlign w:val="center"/>
          </w:tcPr>
          <w:p w14:paraId="0350A6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6E51DD9E">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6EEF7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设了操作井</w:t>
            </w:r>
          </w:p>
        </w:tc>
        <w:tc>
          <w:tcPr>
            <w:tcW w:w="365" w:type="pct"/>
            <w:vAlign w:val="center"/>
          </w:tcPr>
          <w:p w14:paraId="51D38B8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9" w:hRule="atLeast"/>
        </w:trPr>
        <w:tc>
          <w:tcPr>
            <w:tcW w:w="371" w:type="pct"/>
            <w:vAlign w:val="center"/>
          </w:tcPr>
          <w:p w14:paraId="740A97D2">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7647A4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设有液位仪，具备报警和自动停止功能</w:t>
            </w:r>
          </w:p>
        </w:tc>
        <w:tc>
          <w:tcPr>
            <w:tcW w:w="365" w:type="pct"/>
            <w:vAlign w:val="center"/>
          </w:tcPr>
          <w:p w14:paraId="54CE98F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222D5C63">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AAEE4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5" w:type="pct"/>
            <w:vAlign w:val="center"/>
          </w:tcPr>
          <w:p w14:paraId="6E5167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1FC88EE0">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27949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5" w:type="pct"/>
            <w:vAlign w:val="center"/>
          </w:tcPr>
          <w:p w14:paraId="559B8C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3" w:hRule="atLeast"/>
        </w:trPr>
        <w:tc>
          <w:tcPr>
            <w:tcW w:w="5000" w:type="pct"/>
            <w:gridSpan w:val="4"/>
            <w:vAlign w:val="center"/>
          </w:tcPr>
          <w:p w14:paraId="219758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371" w:type="pct"/>
            <w:vAlign w:val="center"/>
          </w:tcPr>
          <w:p w14:paraId="7D164AE4">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0F80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6.2.1加油机不得设置在室内。</w:t>
            </w:r>
          </w:p>
        </w:tc>
        <w:tc>
          <w:tcPr>
            <w:tcW w:w="916" w:type="pct"/>
            <w:vAlign w:val="center"/>
          </w:tcPr>
          <w:p w14:paraId="00F746C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室外</w:t>
            </w:r>
          </w:p>
        </w:tc>
        <w:tc>
          <w:tcPr>
            <w:tcW w:w="365" w:type="pct"/>
            <w:vAlign w:val="center"/>
          </w:tcPr>
          <w:p w14:paraId="56E0CF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509C7A35">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22F99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5" w:type="pct"/>
            <w:vAlign w:val="center"/>
          </w:tcPr>
          <w:p w14:paraId="73912B8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371" w:type="pct"/>
            <w:vAlign w:val="center"/>
          </w:tcPr>
          <w:p w14:paraId="7B2B9884">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ED114B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6.2.3加油软管上宜设安全拉断阀。</w:t>
            </w:r>
          </w:p>
        </w:tc>
        <w:tc>
          <w:tcPr>
            <w:tcW w:w="916" w:type="pct"/>
            <w:vAlign w:val="center"/>
          </w:tcPr>
          <w:p w14:paraId="2765C0C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设安全拉断阀</w:t>
            </w:r>
          </w:p>
        </w:tc>
        <w:tc>
          <w:tcPr>
            <w:tcW w:w="365" w:type="pct"/>
            <w:vAlign w:val="center"/>
          </w:tcPr>
          <w:p w14:paraId="210890C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7A19DBC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3F69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设有剪切阀</w:t>
            </w:r>
          </w:p>
        </w:tc>
        <w:tc>
          <w:tcPr>
            <w:tcW w:w="365" w:type="pct"/>
            <w:vAlign w:val="center"/>
          </w:tcPr>
          <w:p w14:paraId="2FB076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17BCA592">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7B2FE3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有各油品的文字标识，加油枪有颜色标识</w:t>
            </w:r>
          </w:p>
        </w:tc>
        <w:tc>
          <w:tcPr>
            <w:tcW w:w="365" w:type="pct"/>
            <w:vAlign w:val="center"/>
          </w:tcPr>
          <w:p w14:paraId="3FEA2C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000" w:type="pct"/>
            <w:gridSpan w:val="4"/>
            <w:vAlign w:val="center"/>
          </w:tcPr>
          <w:p w14:paraId="2A739F5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1E9CBED6">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980B86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5" w:type="pct"/>
            <w:vAlign w:val="center"/>
          </w:tcPr>
          <w:p w14:paraId="2488C93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198ED405">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E62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5" w:type="pct"/>
            <w:vAlign w:val="center"/>
          </w:tcPr>
          <w:p w14:paraId="498E5F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4536013D">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76F90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6.3.3卸油接口应设置快速接头及密封盖。</w:t>
            </w:r>
          </w:p>
        </w:tc>
        <w:tc>
          <w:tcPr>
            <w:tcW w:w="916" w:type="pct"/>
            <w:vAlign w:val="center"/>
          </w:tcPr>
          <w:p w14:paraId="3DB733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设置快速接头及密封盖</w:t>
            </w:r>
          </w:p>
        </w:tc>
        <w:tc>
          <w:tcPr>
            <w:tcW w:w="365" w:type="pct"/>
            <w:vAlign w:val="center"/>
          </w:tcPr>
          <w:p w14:paraId="336060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4" w:hRule="atLeast"/>
        </w:trPr>
        <w:tc>
          <w:tcPr>
            <w:tcW w:w="371" w:type="pct"/>
            <w:vAlign w:val="center"/>
          </w:tcPr>
          <w:p w14:paraId="4543C2F0">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6640B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6.3.4加油站卸油油气回收系统的设计应符合下列规定：</w:t>
            </w:r>
          </w:p>
          <w:p w14:paraId="2DBD40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5" w:type="pct"/>
            <w:vAlign w:val="center"/>
          </w:tcPr>
          <w:p w14:paraId="05ED56F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7E06A76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ADF740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装设有潜油泵</w:t>
            </w:r>
          </w:p>
        </w:tc>
        <w:tc>
          <w:tcPr>
            <w:tcW w:w="365" w:type="pct"/>
            <w:vAlign w:val="center"/>
          </w:tcPr>
          <w:p w14:paraId="21E01B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721C24F0">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DA82B2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6.3.6加油站应采用加油油气回收系统。</w:t>
            </w:r>
          </w:p>
        </w:tc>
        <w:tc>
          <w:tcPr>
            <w:tcW w:w="916" w:type="pct"/>
            <w:vAlign w:val="center"/>
          </w:tcPr>
          <w:p w14:paraId="10EF67C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采用加油油气回收系统</w:t>
            </w:r>
          </w:p>
        </w:tc>
        <w:tc>
          <w:tcPr>
            <w:tcW w:w="365" w:type="pct"/>
            <w:vAlign w:val="center"/>
          </w:tcPr>
          <w:p w14:paraId="34EF98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1" w:hRule="atLeast"/>
        </w:trPr>
        <w:tc>
          <w:tcPr>
            <w:tcW w:w="371" w:type="pct"/>
            <w:vAlign w:val="center"/>
          </w:tcPr>
          <w:p w14:paraId="6A92663A">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5"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2" w:hRule="atLeast"/>
        </w:trPr>
        <w:tc>
          <w:tcPr>
            <w:tcW w:w="371" w:type="pct"/>
            <w:vAlign w:val="center"/>
          </w:tcPr>
          <w:p w14:paraId="536B5DB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5"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9" w:hRule="atLeast"/>
        </w:trPr>
        <w:tc>
          <w:tcPr>
            <w:tcW w:w="371" w:type="pct"/>
            <w:vAlign w:val="center"/>
          </w:tcPr>
          <w:p w14:paraId="5B0E0A4B">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48BE8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5" w:type="pct"/>
            <w:vAlign w:val="center"/>
          </w:tcPr>
          <w:p w14:paraId="047EAA8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4" w:hRule="atLeast"/>
        </w:trPr>
        <w:tc>
          <w:tcPr>
            <w:tcW w:w="371" w:type="pct"/>
            <w:vAlign w:val="center"/>
          </w:tcPr>
          <w:p w14:paraId="48A6F153">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A23F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6.3.10通气管的公称直径不应小于50mm。</w:t>
            </w:r>
          </w:p>
        </w:tc>
        <w:tc>
          <w:tcPr>
            <w:tcW w:w="916" w:type="pct"/>
            <w:vAlign w:val="center"/>
          </w:tcPr>
          <w:p w14:paraId="3B3ECC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50mm</w:t>
            </w:r>
          </w:p>
        </w:tc>
        <w:tc>
          <w:tcPr>
            <w:tcW w:w="365" w:type="pct"/>
            <w:vAlign w:val="center"/>
          </w:tcPr>
          <w:p w14:paraId="77AD6C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1BBFD69F">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85A57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5" w:type="pct"/>
            <w:vAlign w:val="center"/>
          </w:tcPr>
          <w:p w14:paraId="344B18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06B405EB">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EE362D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5" w:type="pct"/>
            <w:vAlign w:val="center"/>
          </w:tcPr>
          <w:p w14:paraId="02DEE9E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27907655">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BD662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埋地敷设</w:t>
            </w:r>
          </w:p>
        </w:tc>
        <w:tc>
          <w:tcPr>
            <w:tcW w:w="365" w:type="pct"/>
            <w:vAlign w:val="center"/>
          </w:tcPr>
          <w:p w14:paraId="1F61135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9" w:hRule="atLeast"/>
        </w:trPr>
        <w:tc>
          <w:tcPr>
            <w:tcW w:w="371" w:type="pct"/>
            <w:vAlign w:val="center"/>
          </w:tcPr>
          <w:p w14:paraId="62A38D1E">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30703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卸油管道坡度符合要求</w:t>
            </w:r>
          </w:p>
        </w:tc>
        <w:tc>
          <w:tcPr>
            <w:tcW w:w="365" w:type="pct"/>
            <w:vAlign w:val="center"/>
          </w:tcPr>
          <w:p w14:paraId="4F14756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3A299AEF">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873E47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5" w:type="pct"/>
            <w:vAlign w:val="center"/>
          </w:tcPr>
          <w:p w14:paraId="3A96E85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5C2876A3">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70025B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不小于0.4m</w:t>
            </w:r>
          </w:p>
        </w:tc>
        <w:tc>
          <w:tcPr>
            <w:tcW w:w="365" w:type="pct"/>
            <w:vAlign w:val="center"/>
          </w:tcPr>
          <w:p w14:paraId="1418E9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7" w:hRule="atLeast"/>
        </w:trPr>
        <w:tc>
          <w:tcPr>
            <w:tcW w:w="371" w:type="pct"/>
            <w:vAlign w:val="center"/>
          </w:tcPr>
          <w:p w14:paraId="02AC8F5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39ED1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5" w:type="pct"/>
            <w:vAlign w:val="center"/>
          </w:tcPr>
          <w:p w14:paraId="3FF101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6" w:hRule="atLeast"/>
        </w:trPr>
        <w:tc>
          <w:tcPr>
            <w:tcW w:w="371" w:type="pct"/>
            <w:vAlign w:val="center"/>
          </w:tcPr>
          <w:p w14:paraId="4760A282">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47738E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5" w:type="pct"/>
            <w:vAlign w:val="center"/>
          </w:tcPr>
          <w:p w14:paraId="155EBA6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1A5A78B6">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199AA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已验收</w:t>
            </w:r>
          </w:p>
        </w:tc>
        <w:tc>
          <w:tcPr>
            <w:tcW w:w="365" w:type="pct"/>
            <w:vAlign w:val="center"/>
          </w:tcPr>
          <w:p w14:paraId="6B4747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3" w:hRule="atLeast"/>
        </w:trPr>
        <w:tc>
          <w:tcPr>
            <w:tcW w:w="5000" w:type="pct"/>
            <w:gridSpan w:val="4"/>
            <w:vAlign w:val="center"/>
          </w:tcPr>
          <w:p w14:paraId="379D5A9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71" w:type="pct"/>
            <w:vAlign w:val="center"/>
          </w:tcPr>
          <w:p w14:paraId="41E268C3">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118169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6.5.1加油站埋地油罐应采用下列之一的防渗方式：</w:t>
            </w:r>
          </w:p>
          <w:p w14:paraId="054B30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5" w:type="pct"/>
            <w:vAlign w:val="center"/>
          </w:tcPr>
          <w:p w14:paraId="6D4067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8" w:hRule="atLeast"/>
        </w:trPr>
        <w:tc>
          <w:tcPr>
            <w:tcW w:w="371" w:type="pct"/>
            <w:vAlign w:val="center"/>
          </w:tcPr>
          <w:p w14:paraId="01FFBBD6">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B508DB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6.5.2防渗罐池的设计应符合下列规定：</w:t>
            </w:r>
          </w:p>
          <w:p w14:paraId="10D23C1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防渗灌按要求设计</w:t>
            </w:r>
          </w:p>
        </w:tc>
        <w:tc>
          <w:tcPr>
            <w:tcW w:w="365" w:type="pct"/>
            <w:vAlign w:val="center"/>
          </w:tcPr>
          <w:p w14:paraId="7A4583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78E67201">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2F62A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采取防渗措施</w:t>
            </w:r>
          </w:p>
        </w:tc>
        <w:tc>
          <w:tcPr>
            <w:tcW w:w="365" w:type="pct"/>
            <w:vAlign w:val="center"/>
          </w:tcPr>
          <w:p w14:paraId="60F0B4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371" w:type="pct"/>
            <w:vAlign w:val="center"/>
          </w:tcPr>
          <w:p w14:paraId="0AF669D9">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B9A4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5" w:type="pct"/>
            <w:vAlign w:val="center"/>
          </w:tcPr>
          <w:p w14:paraId="7E10BB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trPr>
        <w:tc>
          <w:tcPr>
            <w:tcW w:w="371" w:type="pct"/>
            <w:vAlign w:val="center"/>
          </w:tcPr>
          <w:p w14:paraId="47508225">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D9E5BA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5" w:type="pct"/>
            <w:vAlign w:val="center"/>
          </w:tcPr>
          <w:p w14:paraId="2C602F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ascii="宋体" w:hAnsi="宋体"/>
          <w:color w:val="auto"/>
          <w:spacing w:val="-6"/>
          <w:sz w:val="28"/>
          <w:szCs w:val="28"/>
          <w:lang w:val="en-US" w:eastAsia="zh-CN"/>
        </w:rPr>
        <w:t>均</w:t>
      </w:r>
      <w:r>
        <w:rPr>
          <w:rFonts w:hint="eastAsia" w:cs="宋体"/>
          <w:color w:val="auto"/>
          <w:sz w:val="28"/>
          <w:szCs w:val="28"/>
        </w:rPr>
        <w:t>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4098"/>
      <w:bookmarkStart w:id="174" w:name="_Toc5653"/>
      <w:bookmarkStart w:id="175" w:name="_Toc92712594"/>
      <w:bookmarkStart w:id="176" w:name="_Toc28586"/>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92712595"/>
      <w:bookmarkStart w:id="178" w:name="_Toc30243"/>
    </w:p>
    <w:p w14:paraId="3252F0C1">
      <w:pPr>
        <w:pStyle w:val="3"/>
        <w:jc w:val="center"/>
        <w:rPr>
          <w:rFonts w:ascii="宋体" w:hAnsi="宋体"/>
          <w:color w:val="auto"/>
          <w:sz w:val="30"/>
          <w:szCs w:val="30"/>
        </w:rPr>
      </w:pPr>
      <w:bookmarkStart w:id="179" w:name="_Toc26838"/>
      <w:bookmarkStart w:id="180" w:name="_Toc29573"/>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导电内衬接地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30531"/>
      <w:bookmarkStart w:id="182" w:name="_Toc92712596"/>
      <w:bookmarkStart w:id="183" w:name="_Toc25264"/>
      <w:bookmarkStart w:id="184" w:name="_Toc157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2</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lang w:val="en-US" w:eastAsia="zh-CN"/>
              </w:rPr>
              <w:t>不在作业区</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13874"/>
      <w:bookmarkStart w:id="186" w:name="_Toc32029"/>
    </w:p>
    <w:p w14:paraId="74D9B514">
      <w:pPr>
        <w:pStyle w:val="3"/>
        <w:jc w:val="center"/>
        <w:rPr>
          <w:rFonts w:ascii="宋体" w:hAnsi="宋体"/>
          <w:color w:val="auto"/>
          <w:sz w:val="30"/>
          <w:szCs w:val="30"/>
        </w:rPr>
      </w:pPr>
      <w:bookmarkStart w:id="187" w:name="_Toc30764"/>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b/>
                <w:bCs/>
                <w:color w:val="auto"/>
              </w:rPr>
              <w:t xml:space="preserve"> </w:t>
            </w:r>
            <w:r>
              <w:rPr>
                <w:rFonts w:hint="eastAsia" w:ascii="宋体" w:hAnsi="宋体" w:cs="宋体"/>
                <w:b w:val="0"/>
                <w:bCs w:val="0"/>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92712597"/>
      <w:bookmarkStart w:id="189" w:name="_Toc21804"/>
      <w:bookmarkStart w:id="190" w:name="_Toc23537"/>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1.4.1</w:t>
            </w: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1.4.2</w:t>
            </w: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1.4.3</w:t>
            </w: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2712598"/>
      <w:bookmarkStart w:id="193" w:name="_Toc21123"/>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2"/>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2"/>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2"/>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2"/>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2"/>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2"/>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2"/>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2"/>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2"/>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2"/>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2"/>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2"/>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2"/>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2"/>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2"/>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2"/>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2"/>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2"/>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2"/>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2"/>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5994"/>
      <w:bookmarkStart w:id="196" w:name="_Toc32166"/>
      <w:bookmarkStart w:id="197" w:name="_Toc14134"/>
      <w:bookmarkStart w:id="198" w:name="_Toc92712599"/>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3"/>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3"/>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3"/>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3"/>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4"/>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4"/>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4"/>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4"/>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4"/>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4"/>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4"/>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4"/>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4"/>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4"/>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4"/>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4"/>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4"/>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4"/>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4"/>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4"/>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4"/>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5"/>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5"/>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5"/>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5"/>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5"/>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5"/>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5"/>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5"/>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5"/>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5"/>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5"/>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5"/>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5"/>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92712600"/>
      <w:bookmarkStart w:id="200" w:name="_Toc25641"/>
      <w:bookmarkStart w:id="201" w:name="_Toc12089"/>
    </w:p>
    <w:p w14:paraId="5392B596">
      <w:pPr>
        <w:pStyle w:val="3"/>
        <w:spacing w:line="560" w:lineRule="exact"/>
        <w:jc w:val="center"/>
        <w:rPr>
          <w:rFonts w:ascii="宋体" w:hAnsi="宋体"/>
          <w:color w:val="auto"/>
          <w:sz w:val="30"/>
          <w:szCs w:val="30"/>
        </w:rPr>
      </w:pPr>
      <w:bookmarkStart w:id="202" w:name="_Toc25625"/>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30034"/>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大余石油分公司新龙加油站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对于设备及管道严格按规范要求确定设计压力及设计温度，按规范要求进行设备选型，项目油罐采用内钢外玻璃纤维增强塑料双层油罐（SF 双层罐，Φ2.4×4.8m，V=20m³），内层钢制罐体的厚度至少为 7mm，封头厚度至少为 8mm，且外层玻璃纤维增强塑料的外层壁厚不小于 5mm，封头厚度至少为 6mm；内层钢制油罐的设计内压不低于 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FF0000"/>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FF0000"/>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FF0000"/>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FF0000"/>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FF0000"/>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FF0000"/>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FF0000"/>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FF0000"/>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FF0000"/>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FF0000"/>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FF0000"/>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出</w:t>
            </w:r>
            <w:r>
              <w:rPr>
                <w:rFonts w:hint="eastAsia" w:ascii="宋体" w:cs="Times New Roman"/>
                <w:color w:val="auto"/>
                <w:sz w:val="18"/>
                <w:szCs w:val="18"/>
              </w:rPr>
              <w:t>口附近设置隔油池，隔油池设置盖板。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lang w:val="en-US" w:eastAsia="zh-CN"/>
              </w:rPr>
              <w:t>已</w:t>
            </w:r>
            <w:r>
              <w:rPr>
                <w:rFonts w:hint="eastAsia" w:cs="宋体"/>
                <w:color w:val="auto"/>
                <w:sz w:val="18"/>
                <w:szCs w:val="18"/>
              </w:rPr>
              <w:t>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配电房按要求设置，配电房设置外开防火门</w:t>
            </w:r>
            <w:r>
              <w:rPr>
                <w:rFonts w:hint="eastAsia" w:cs="Times New Roman"/>
                <w:color w:val="auto"/>
                <w:sz w:val="18"/>
                <w:szCs w:val="18"/>
                <w:lang w:eastAsia="zh-CN"/>
              </w:rPr>
              <w:t>，</w:t>
            </w:r>
            <w:r>
              <w:rPr>
                <w:rFonts w:hint="eastAsia" w:cs="Times New Roman"/>
                <w:color w:val="auto"/>
                <w:sz w:val="18"/>
                <w:szCs w:val="18"/>
                <w:lang w:val="en-US" w:eastAsia="zh-CN"/>
              </w:rPr>
              <w:t>但</w:t>
            </w:r>
            <w:r>
              <w:rPr>
                <w:rFonts w:hint="eastAsia" w:cs="Times New Roman"/>
                <w:color w:val="auto"/>
                <w:sz w:val="18"/>
                <w:szCs w:val="18"/>
                <w:lang w:eastAsia="zh-CN"/>
              </w:rPr>
              <w:t>配电间未设挡鼠板</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rFonts w:hint="eastAsia" w:eastAsia="宋体"/>
                <w:color w:val="auto"/>
                <w:sz w:val="18"/>
                <w:szCs w:val="18"/>
                <w:lang w:val="en-US" w:eastAsia="zh-CN"/>
              </w:rPr>
            </w:pPr>
            <w:r>
              <w:rPr>
                <w:rFonts w:hint="eastAsia"/>
                <w:color w:val="auto"/>
                <w:sz w:val="18"/>
                <w:szCs w:val="18"/>
                <w:lang w:val="en-US" w:eastAsia="zh-CN"/>
              </w:rPr>
              <w:t>1</w:t>
            </w: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w:t>
            </w:r>
            <w:r>
              <w:rPr>
                <w:rFonts w:hint="eastAsia" w:cs="Times New Roman"/>
                <w:color w:val="auto"/>
                <w:sz w:val="18"/>
                <w:szCs w:val="18"/>
                <w:lang w:val="en-US" w:eastAsia="zh-CN"/>
              </w:rPr>
              <w:t>1</w:t>
            </w:r>
            <w:r>
              <w:rPr>
                <w:rFonts w:hint="eastAsia" w:cs="Times New Roman"/>
                <w:color w:val="auto"/>
                <w:sz w:val="18"/>
                <w:szCs w:val="18"/>
              </w:rPr>
              <w:t>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大余县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FF0000"/>
          <w:sz w:val="28"/>
          <w:szCs w:val="28"/>
        </w:rPr>
      </w:pPr>
      <w:bookmarkStart w:id="205" w:name="_Toc19100"/>
      <w:bookmarkStart w:id="206" w:name="_Toc18913"/>
      <w:bookmarkStart w:id="207" w:name="_Toc9371"/>
      <w:bookmarkStart w:id="208" w:name="_Toc16646"/>
      <w:bookmarkStart w:id="209" w:name="_Toc343692275"/>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1项未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为落实项为：配电间未设挡鼠板</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10" w:name="_Toc16264"/>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有安全风险分级管控制度</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lang w:eastAsia="zh-CN"/>
              </w:rPr>
              <w:t>站内上墙的四色安全风险空间分布图存在掉色、褪色、模糊不清现象，红、橙、黄、蓝四级风险区域无法清晰区分</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油罐卸油区静电接地夹</w:t>
            </w:r>
            <w:r>
              <w:rPr>
                <w:rFonts w:hint="eastAsia" w:ascii="Times New Roman" w:hAnsi="Times New Roman" w:eastAsia="宋" w:cs="Times New Roman"/>
                <w:bCs/>
                <w:color w:val="auto"/>
                <w:lang w:val="en-US" w:eastAsia="zh-CN"/>
              </w:rPr>
              <w:t>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卸车区有静电夹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但油罐卸油区静电接地夹不灵敏</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罩棚为钢框架结构</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耐火极限大于0.25h</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1）站内上墙的四色安全风险空间分布图存在掉色、褪色、模糊不清现象，红、橙、黄、蓝四级风险区域无法清晰区分；2）油罐卸油区静电接地夹不灵敏</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31795"/>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30071"/>
      <w:bookmarkStart w:id="213" w:name="_Toc427852841"/>
      <w:bookmarkStart w:id="214" w:name="_Toc20468434"/>
      <w:bookmarkStart w:id="215" w:name="_Toc9008"/>
      <w:bookmarkStart w:id="216" w:name="_Toc14112"/>
      <w:bookmarkStart w:id="217" w:name="_Toc30200"/>
      <w:bookmarkStart w:id="218" w:name="_Toc471312555"/>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大余石油分公司新龙加油站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93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2"/>
        <w:gridCol w:w="4654"/>
        <w:gridCol w:w="383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tblHeader/>
          <w:jc w:val="center"/>
        </w:trPr>
        <w:tc>
          <w:tcPr>
            <w:tcW w:w="852"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65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83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2"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654" w:type="dxa"/>
            <w:shd w:val="clear" w:color="auto" w:fill="auto"/>
            <w:vAlign w:val="top"/>
          </w:tcPr>
          <w:p w14:paraId="2716D445">
            <w:pPr>
              <w:rPr>
                <w:rFonts w:ascii="宋体" w:hAnsi="宋体" w:cs="宋体"/>
                <w:color w:val="auto"/>
              </w:rPr>
            </w:pPr>
            <w:r>
              <w:rPr>
                <w:rFonts w:hint="eastAsia"/>
                <w:color w:val="auto"/>
                <w:vertAlign w:val="baseline"/>
              </w:rPr>
              <w:t>缺少安全设计专篇和相关图纸，如工艺流程图、消防器材布置图、视频监控、爆炸危险区域划分图、防雷防静电图等图纸。</w:t>
            </w:r>
          </w:p>
        </w:tc>
        <w:tc>
          <w:tcPr>
            <w:tcW w:w="3833" w:type="dxa"/>
            <w:shd w:val="clear" w:color="auto" w:fill="auto"/>
            <w:vAlign w:val="top"/>
          </w:tcPr>
          <w:p w14:paraId="2B429001">
            <w:pPr>
              <w:rPr>
                <w:rFonts w:ascii="宋体" w:hAnsi="宋体" w:cs="宋体"/>
                <w:color w:val="auto"/>
              </w:rPr>
            </w:pPr>
            <w:r>
              <w:rPr>
                <w:rFonts w:hint="eastAsia"/>
                <w:color w:val="auto"/>
                <w:vertAlign w:val="baseline"/>
              </w:rPr>
              <w:t>补充安全设计专篇（本专篇）和相关图纸。</w:t>
            </w:r>
          </w:p>
        </w:tc>
      </w:tr>
      <w:tr w14:paraId="32984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52" w:type="dxa"/>
            <w:vAlign w:val="center"/>
          </w:tcPr>
          <w:p w14:paraId="693F3CAF">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654" w:type="dxa"/>
            <w:shd w:val="clear" w:color="auto" w:fill="auto"/>
            <w:vAlign w:val="top"/>
          </w:tcPr>
          <w:p w14:paraId="5CC9886A">
            <w:pPr>
              <w:rPr>
                <w:rFonts w:hint="eastAsia"/>
                <w:b w:val="0"/>
                <w:bCs w:val="0"/>
                <w:color w:val="auto"/>
                <w:vertAlign w:val="baseline"/>
              </w:rPr>
            </w:pPr>
            <w:r>
              <w:rPr>
                <w:rFonts w:hint="eastAsia"/>
                <w:b w:val="0"/>
                <w:bCs w:val="0"/>
                <w:color w:val="auto"/>
                <w:vertAlign w:val="baseline"/>
              </w:rPr>
              <w:t>汽油通气管管口与密闭卸油口不满足3 米间距要求</w:t>
            </w:r>
          </w:p>
        </w:tc>
        <w:tc>
          <w:tcPr>
            <w:tcW w:w="3833" w:type="dxa"/>
            <w:shd w:val="clear" w:color="auto" w:fill="auto"/>
            <w:vAlign w:val="top"/>
          </w:tcPr>
          <w:p w14:paraId="6D7BE7F6">
            <w:pPr>
              <w:rPr>
                <w:rFonts w:hint="eastAsia"/>
                <w:b w:val="0"/>
                <w:bCs w:val="0"/>
                <w:color w:val="auto"/>
                <w:vertAlign w:val="baseline"/>
              </w:rPr>
            </w:pPr>
            <w:r>
              <w:rPr>
                <w:rFonts w:hint="eastAsia"/>
                <w:b w:val="0"/>
                <w:bCs w:val="0"/>
                <w:color w:val="auto"/>
                <w:vertAlign w:val="baseline"/>
              </w:rPr>
              <w:t>调整通气管位置，保证</w:t>
            </w:r>
            <w:r>
              <w:rPr>
                <w:rFonts w:hint="eastAsia"/>
                <w:b w:val="0"/>
                <w:bCs w:val="0"/>
                <w:color w:val="auto"/>
                <w:vertAlign w:val="baseline"/>
                <w:lang w:val="en-US" w:eastAsia="zh-CN"/>
              </w:rPr>
              <w:t>3</w:t>
            </w:r>
            <w:r>
              <w:rPr>
                <w:rFonts w:hint="eastAsia"/>
                <w:b w:val="0"/>
                <w:bCs w:val="0"/>
                <w:color w:val="auto"/>
                <w:vertAlign w:val="baseline"/>
              </w:rPr>
              <w:t>米安全距离</w:t>
            </w:r>
          </w:p>
        </w:tc>
      </w:tr>
      <w:tr w14:paraId="06037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52" w:type="dxa"/>
            <w:vAlign w:val="center"/>
          </w:tcPr>
          <w:p w14:paraId="777077A0">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654" w:type="dxa"/>
            <w:shd w:val="clear" w:color="auto" w:fill="auto"/>
            <w:vAlign w:val="top"/>
          </w:tcPr>
          <w:p w14:paraId="5B11E197">
            <w:pPr>
              <w:rPr>
                <w:rFonts w:hint="eastAsia"/>
                <w:color w:val="auto"/>
                <w:vertAlign w:val="baseline"/>
              </w:rPr>
            </w:pPr>
            <w:r>
              <w:rPr>
                <w:rFonts w:hint="eastAsia"/>
                <w:color w:val="auto"/>
                <w:vertAlign w:val="baseline"/>
              </w:rPr>
              <w:t>柴油罐及通气管管口与南侧架空电力线不满足 5 米间距要求。</w:t>
            </w:r>
          </w:p>
        </w:tc>
        <w:tc>
          <w:tcPr>
            <w:tcW w:w="3833" w:type="dxa"/>
            <w:shd w:val="clear" w:color="auto" w:fill="auto"/>
            <w:vAlign w:val="top"/>
          </w:tcPr>
          <w:p w14:paraId="03DC83B2">
            <w:pPr>
              <w:rPr>
                <w:rFonts w:hint="eastAsia"/>
                <w:color w:val="auto"/>
                <w:vertAlign w:val="baseline"/>
              </w:rPr>
            </w:pPr>
            <w:r>
              <w:rPr>
                <w:rFonts w:hint="eastAsia"/>
                <w:color w:val="auto"/>
                <w:vertAlign w:val="baseline"/>
              </w:rPr>
              <w:t>将南侧架空电力线移除</w:t>
            </w:r>
          </w:p>
        </w:tc>
      </w:tr>
      <w:tr w14:paraId="34561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52" w:type="dxa"/>
            <w:vAlign w:val="center"/>
          </w:tcPr>
          <w:p w14:paraId="204A286B">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4654" w:type="dxa"/>
            <w:shd w:val="clear" w:color="auto" w:fill="auto"/>
            <w:vAlign w:val="top"/>
          </w:tcPr>
          <w:p w14:paraId="29B0C322">
            <w:pPr>
              <w:rPr>
                <w:rFonts w:hint="eastAsia"/>
                <w:color w:val="auto"/>
                <w:vertAlign w:val="baseline"/>
              </w:rPr>
            </w:pPr>
            <w:r>
              <w:rPr>
                <w:rFonts w:hint="eastAsia"/>
                <w:color w:val="auto"/>
                <w:vertAlign w:val="baseline"/>
              </w:rPr>
              <w:t>卸油口处无防泄漏围堰（防止流散措施），不符合安全要求</w:t>
            </w:r>
          </w:p>
        </w:tc>
        <w:tc>
          <w:tcPr>
            <w:tcW w:w="3833" w:type="dxa"/>
            <w:shd w:val="clear" w:color="auto" w:fill="auto"/>
            <w:vAlign w:val="top"/>
          </w:tcPr>
          <w:p w14:paraId="0458ACA2">
            <w:pPr>
              <w:rPr>
                <w:rFonts w:hint="eastAsia"/>
                <w:color w:val="auto"/>
                <w:vertAlign w:val="baseline"/>
              </w:rPr>
            </w:pPr>
            <w:r>
              <w:rPr>
                <w:rFonts w:hint="eastAsia"/>
                <w:color w:val="auto"/>
                <w:vertAlign w:val="baseline"/>
              </w:rPr>
              <w:t>卸油口处设置防泄漏围堰（或设置收集槽）。</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大余石油分公司新龙加油站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14415"/>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Times New Roman" w:hAnsi="Times New Roman" w:eastAsia="宋体" w:cs="宋体"/>
                <w:i w:val="0"/>
                <w:iCs w:val="0"/>
                <w:color w:val="auto"/>
                <w:kern w:val="2"/>
                <w:sz w:val="21"/>
                <w:szCs w:val="21"/>
                <w:u w:val="none"/>
                <w:lang w:val="en-US" w:eastAsia="zh-CN" w:bidi="ar-SA"/>
              </w:rPr>
              <w:t>油罐卸油区静电接地夹不灵敏</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Times New Roman" w:hAnsi="Times New Roman" w:eastAsia="宋体" w:cs="宋体"/>
                <w:i w:val="0"/>
                <w:iCs w:val="0"/>
                <w:color w:val="auto"/>
                <w:kern w:val="2"/>
                <w:sz w:val="21"/>
                <w:szCs w:val="21"/>
                <w:u w:val="none"/>
                <w:lang w:val="en-US" w:eastAsia="zh-CN" w:bidi="ar-SA"/>
              </w:rPr>
              <w:t>更换、调试静电接地装置</w:t>
            </w:r>
          </w:p>
        </w:tc>
      </w:tr>
      <w:tr w14:paraId="07939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0516AF86">
            <w:pPr>
              <w:jc w:val="center"/>
              <w:rPr>
                <w:rFonts w:hint="eastAsia" w:ascii="Times New Roman" w:hAnsi="Times New Roman" w:eastAsia="宋体" w:cs="Times New Roman"/>
                <w:color w:val="auto"/>
                <w:lang w:val="en-US" w:eastAsia="zh-CN"/>
              </w:rPr>
            </w:pPr>
            <w:bookmarkStart w:id="220" w:name="_Toc20468435"/>
            <w:bookmarkStart w:id="221" w:name="_Toc9821"/>
            <w:bookmarkStart w:id="222" w:name="_Toc30063"/>
            <w:r>
              <w:rPr>
                <w:rFonts w:hint="eastAsia" w:ascii="Times New Roman" w:hAnsi="Times New Roman" w:cs="Times New Roman"/>
                <w:color w:val="auto"/>
                <w:lang w:val="en-US" w:eastAsia="zh-CN"/>
              </w:rPr>
              <w:t>2</w:t>
            </w:r>
          </w:p>
        </w:tc>
        <w:tc>
          <w:tcPr>
            <w:tcW w:w="4594" w:type="dxa"/>
            <w:shd w:val="clear" w:color="auto" w:fill="auto"/>
            <w:vAlign w:val="center"/>
          </w:tcPr>
          <w:p w14:paraId="27DA983B">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eastAsia" w:ascii="Times New Roman" w:hAnsi="Times New Roman" w:eastAsia="宋体" w:cs="宋体"/>
                <w:i w:val="0"/>
                <w:iCs w:val="0"/>
                <w:color w:val="auto"/>
                <w:kern w:val="2"/>
                <w:sz w:val="21"/>
                <w:szCs w:val="21"/>
                <w:u w:val="none"/>
                <w:lang w:val="en-US" w:eastAsia="zh-CN" w:bidi="ar-SA"/>
              </w:rPr>
              <w:t>配电间未设挡鼠板</w:t>
            </w:r>
          </w:p>
        </w:tc>
        <w:tc>
          <w:tcPr>
            <w:tcW w:w="3783" w:type="dxa"/>
            <w:shd w:val="clear" w:color="auto" w:fill="auto"/>
            <w:vAlign w:val="center"/>
          </w:tcPr>
          <w:p w14:paraId="4B8F207F">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eastAsia" w:ascii="Times New Roman" w:hAnsi="Times New Roman" w:eastAsia="宋体" w:cs="宋体"/>
                <w:i w:val="0"/>
                <w:iCs w:val="0"/>
                <w:color w:val="auto"/>
                <w:kern w:val="2"/>
                <w:sz w:val="21"/>
                <w:szCs w:val="21"/>
                <w:u w:val="none"/>
                <w:lang w:val="en-US" w:eastAsia="zh-CN" w:bidi="ar-SA"/>
              </w:rPr>
              <w:t>配电间设挡鼠板</w:t>
            </w:r>
          </w:p>
        </w:tc>
      </w:tr>
      <w:tr w14:paraId="62D23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6F1DF462">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center"/>
          </w:tcPr>
          <w:p w14:paraId="467452EE">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default" w:ascii="Times New Roman" w:hAnsi="Times New Roman" w:eastAsia="宋体" w:cs="宋体"/>
                <w:i w:val="0"/>
                <w:iCs w:val="0"/>
                <w:color w:val="auto"/>
                <w:kern w:val="2"/>
                <w:sz w:val="21"/>
                <w:szCs w:val="21"/>
                <w:u w:val="none"/>
                <w:lang w:val="en-US" w:eastAsia="zh-CN" w:bidi="ar-SA"/>
              </w:rPr>
              <w:t>站内上墙的四色安全风险空间分布图存在掉色、褪色、模糊不清现象，红、橙、黄、蓝四级风险区域无法清晰区分</w:t>
            </w:r>
          </w:p>
        </w:tc>
        <w:tc>
          <w:tcPr>
            <w:tcW w:w="3783" w:type="dxa"/>
            <w:shd w:val="clear" w:color="auto" w:fill="auto"/>
            <w:vAlign w:val="center"/>
          </w:tcPr>
          <w:p w14:paraId="7D889868">
            <w:pPr>
              <w:keepNext w:val="0"/>
              <w:keepLines w:val="0"/>
              <w:widowControl/>
              <w:suppressLineNumbers w:val="0"/>
              <w:jc w:val="both"/>
              <w:textAlignment w:val="center"/>
              <w:rPr>
                <w:rFonts w:hint="eastAsia" w:cstheme="minorBidi"/>
                <w:color w:val="auto"/>
                <w:kern w:val="2"/>
                <w:sz w:val="21"/>
                <w:szCs w:val="24"/>
                <w:vertAlign w:val="baseline"/>
                <w:lang w:val="en-US" w:eastAsia="zh-CN" w:bidi="ar-SA"/>
              </w:rPr>
            </w:pPr>
            <w:r>
              <w:rPr>
                <w:rFonts w:hint="eastAsia" w:ascii="Times New Roman" w:hAnsi="Times New Roman" w:eastAsia="宋体" w:cs="宋体"/>
                <w:i w:val="0"/>
                <w:iCs w:val="0"/>
                <w:color w:val="auto"/>
                <w:kern w:val="2"/>
                <w:sz w:val="21"/>
                <w:szCs w:val="21"/>
                <w:u w:val="none"/>
                <w:lang w:val="en-US" w:eastAsia="zh-CN" w:bidi="ar-SA"/>
              </w:rPr>
              <w:t>重新制作并规范上墙标准的</w:t>
            </w:r>
            <w:r>
              <w:rPr>
                <w:rFonts w:hint="default" w:ascii="Times New Roman" w:hAnsi="Times New Roman" w:eastAsia="宋体" w:cs="宋体"/>
                <w:i w:val="0"/>
                <w:iCs w:val="0"/>
                <w:color w:val="auto"/>
                <w:kern w:val="2"/>
                <w:sz w:val="21"/>
                <w:szCs w:val="21"/>
                <w:u w:val="none"/>
                <w:lang w:val="en-US" w:eastAsia="zh-CN" w:bidi="ar-SA"/>
              </w:rPr>
              <w:t>四色安全风险空间分布图</w:t>
            </w:r>
          </w:p>
        </w:tc>
      </w:tr>
    </w:tbl>
    <w:p w14:paraId="4D6EC2A5">
      <w:pPr>
        <w:outlineLvl w:val="1"/>
        <w:rPr>
          <w:rFonts w:ascii="Times New Roman" w:hAnsi="Times New Roman" w:cs="Times New Roman"/>
          <w:b/>
          <w:bCs/>
          <w:color w:val="auto"/>
          <w:sz w:val="28"/>
          <w:szCs w:val="28"/>
        </w:rPr>
      </w:pPr>
      <w:bookmarkStart w:id="223" w:name="_Toc2830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大余石油分公司新龙加油站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852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6"/>
        </w:numPr>
        <w:spacing w:line="360" w:lineRule="auto"/>
        <w:ind w:firstLine="560" w:firstLineChars="200"/>
        <w:rPr>
          <w:rFonts w:ascii="Times New Roman" w:hAnsi="Times New Roman" w:cs="Times New Roman"/>
          <w:color w:val="auto"/>
          <w:sz w:val="28"/>
          <w:szCs w:val="28"/>
        </w:rPr>
      </w:pPr>
      <w:bookmarkStart w:id="225" w:name="_Toc59508645"/>
      <w:bookmarkStart w:id="226" w:name="_Toc59091927"/>
      <w:bookmarkStart w:id="227" w:name="_Toc59160081"/>
      <w:bookmarkStart w:id="228" w:name="_Toc59092445"/>
      <w:bookmarkStart w:id="229" w:name="_Toc59087153"/>
      <w:bookmarkStart w:id="230" w:name="_Toc59160017"/>
      <w:bookmarkStart w:id="231" w:name="_Toc59245419"/>
      <w:bookmarkStart w:id="232" w:name="_Toc59091646"/>
      <w:bookmarkStart w:id="233" w:name="_Toc59160145"/>
      <w:bookmarkStart w:id="234" w:name="_Toc59092822"/>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6"/>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5138"/>
      <w:bookmarkStart w:id="236" w:name="_Toc343692278"/>
      <w:bookmarkStart w:id="237" w:name="_Toc7092"/>
      <w:bookmarkStart w:id="238" w:name="_Toc20557"/>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55248941"/>
      <w:bookmarkStart w:id="240" w:name="_Toc366836358"/>
      <w:bookmarkStart w:id="241" w:name="_Toc355737801"/>
      <w:bookmarkStart w:id="242" w:name="_Toc355247596"/>
      <w:bookmarkStart w:id="243" w:name="_Toc355257333"/>
      <w:bookmarkStart w:id="244" w:name="_Toc393417644"/>
      <w:bookmarkStart w:id="245" w:name="_Toc281404720"/>
      <w:bookmarkStart w:id="246" w:name="_Toc380626557"/>
      <w:bookmarkStart w:id="247" w:name="_Toc29915"/>
      <w:bookmarkStart w:id="248" w:name="_Toc271270917"/>
      <w:bookmarkStart w:id="249" w:name="_Toc281404722"/>
      <w:bookmarkStart w:id="250" w:name="_Toc226003735"/>
      <w:bookmarkStart w:id="251" w:name="_Toc239869791"/>
      <w:bookmarkStart w:id="252" w:name="_Toc380625464"/>
      <w:bookmarkStart w:id="253" w:name="_Toc357981459"/>
      <w:bookmarkStart w:id="254" w:name="_Toc354428873"/>
      <w:bookmarkStart w:id="255" w:name="_Toc357981665"/>
      <w:bookmarkStart w:id="256" w:name="_Toc238875914"/>
      <w:bookmarkStart w:id="257" w:name="_Toc389504581"/>
      <w:bookmarkStart w:id="258" w:name="_Toc357981462"/>
      <w:bookmarkStart w:id="259" w:name="_Toc355247535"/>
      <w:bookmarkStart w:id="260" w:name="_Toc355738330"/>
      <w:bookmarkStart w:id="261" w:name="_Toc354428876"/>
      <w:bookmarkStart w:id="262" w:name="_Toc389504461"/>
      <w:bookmarkStart w:id="263" w:name="_Toc355738333"/>
      <w:bookmarkStart w:id="264" w:name="_Toc355737798"/>
      <w:bookmarkStart w:id="265" w:name="_Toc355247532"/>
      <w:bookmarkStart w:id="266" w:name="_Toc389437342"/>
      <w:bookmarkStart w:id="267" w:name="_Toc393417783"/>
      <w:bookmarkStart w:id="268" w:name="_Toc355247593"/>
      <w:bookmarkStart w:id="269" w:name="_Toc5214"/>
      <w:bookmarkStart w:id="270" w:name="_Toc389504183"/>
      <w:bookmarkStart w:id="271" w:name="_Toc387237701"/>
      <w:bookmarkStart w:id="272" w:name="_Toc355257336"/>
      <w:bookmarkStart w:id="273" w:name="_Toc355248938"/>
      <w:bookmarkStart w:id="274" w:name="_Toc388623391"/>
      <w:bookmarkStart w:id="275" w:name="_Toc380626618"/>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大余石油分公司新龙加油站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大余石油分公司新龙加油站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大余石油分公司新龙加油站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大余石油分公司新龙加油站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18732"/>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7"/>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7"/>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7"/>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7"/>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7"/>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7"/>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7"/>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7"/>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7"/>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7"/>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7"/>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7"/>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7"/>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7"/>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7"/>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7"/>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7"/>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5916B977">
        <w:tblPrEx>
          <w:tblCellMar>
            <w:top w:w="0" w:type="dxa"/>
            <w:left w:w="108" w:type="dxa"/>
            <w:bottom w:w="0" w:type="dxa"/>
            <w:right w:w="108" w:type="dxa"/>
          </w:tblCellMar>
        </w:tblPrEx>
        <w:trPr>
          <w:jc w:val="center"/>
        </w:trPr>
        <w:tc>
          <w:tcPr>
            <w:tcW w:w="351" w:type="pct"/>
            <w:vAlign w:val="center"/>
          </w:tcPr>
          <w:p w14:paraId="5944219F">
            <w:pPr>
              <w:numPr>
                <w:ilvl w:val="0"/>
                <w:numId w:val="17"/>
              </w:numPr>
              <w:rPr>
                <w:rFonts w:ascii="宋体" w:hAnsi="宋体"/>
                <w:color w:val="auto"/>
                <w:sz w:val="28"/>
                <w:szCs w:val="28"/>
              </w:rPr>
            </w:pPr>
          </w:p>
        </w:tc>
        <w:tc>
          <w:tcPr>
            <w:tcW w:w="4648" w:type="pct"/>
            <w:vAlign w:val="center"/>
          </w:tcPr>
          <w:p w14:paraId="265517B6">
            <w:pPr>
              <w:rPr>
                <w:rFonts w:hint="default" w:eastAsia="宋体"/>
                <w:color w:val="auto"/>
                <w:sz w:val="28"/>
                <w:szCs w:val="28"/>
                <w:lang w:val="en-US" w:eastAsia="zh-CN"/>
              </w:rPr>
            </w:pPr>
            <w:r>
              <w:rPr>
                <w:rFonts w:hint="eastAsia"/>
                <w:color w:val="auto"/>
                <w:sz w:val="28"/>
                <w:szCs w:val="28"/>
                <w:lang w:val="en-US" w:eastAsia="zh-CN"/>
              </w:rPr>
              <w:t>操作规程、管理制度；</w:t>
            </w:r>
          </w:p>
        </w:tc>
      </w:tr>
      <w:tr w14:paraId="39560870">
        <w:tblPrEx>
          <w:tblCellMar>
            <w:top w:w="0" w:type="dxa"/>
            <w:left w:w="108" w:type="dxa"/>
            <w:bottom w:w="0" w:type="dxa"/>
            <w:right w:w="108" w:type="dxa"/>
          </w:tblCellMar>
        </w:tblPrEx>
        <w:trPr>
          <w:jc w:val="center"/>
        </w:trPr>
        <w:tc>
          <w:tcPr>
            <w:tcW w:w="351" w:type="pct"/>
            <w:vAlign w:val="center"/>
          </w:tcPr>
          <w:p w14:paraId="47678FBA">
            <w:pPr>
              <w:numPr>
                <w:ilvl w:val="0"/>
                <w:numId w:val="17"/>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1EE211A2">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1DB1E386">
      <w:pPr>
        <w:spacing w:line="240" w:lineRule="atLeast"/>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69B57D50">
      <w:pPr>
        <w:spacing w:line="240" w:lineRule="atLeast"/>
        <w:rPr>
          <w:rFonts w:hint="eastAsia" w:ascii="Times New Roman" w:hAnsi="Times New Roman" w:eastAsia="宋体" w:cs="Times New Roman"/>
          <w:b/>
          <w:bCs/>
          <w:color w:val="auto"/>
          <w:sz w:val="28"/>
          <w:szCs w:val="28"/>
          <w:lang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lang w:eastAsia="zh-CN"/>
        </w:rPr>
        <w:drawing>
          <wp:inline distT="0" distB="0" distL="114300" distR="114300">
            <wp:extent cx="5757545" cy="3240405"/>
            <wp:effectExtent l="0" t="0" r="14605" b="17145"/>
            <wp:docPr id="76" name="图片 76" descr="大余新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大余新龙"/>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bookmarkStart w:id="278" w:name="_GoBack"/>
      <w:bookmarkEnd w:id="278"/>
    </w:p>
    <w:p w14:paraId="63FAA15F">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1773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大余新龙加油站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0210</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0EABC">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7D723"/>
    <w:multiLevelType w:val="singleLevel"/>
    <w:tmpl w:val="AB47D723"/>
    <w:lvl w:ilvl="0" w:tentative="0">
      <w:start w:val="6"/>
      <w:numFmt w:val="decimal"/>
      <w:suff w:val="nothing"/>
      <w:lvlText w:val="%1、"/>
      <w:lvlJc w:val="left"/>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4">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5">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6">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4"/>
  </w:num>
  <w:num w:numId="3">
    <w:abstractNumId w:val="1"/>
  </w:num>
  <w:num w:numId="4">
    <w:abstractNumId w:val="2"/>
  </w:num>
  <w:num w:numId="5">
    <w:abstractNumId w:val="0"/>
  </w:num>
  <w:num w:numId="6">
    <w:abstractNumId w:val="15"/>
  </w:num>
  <w:num w:numId="7">
    <w:abstractNumId w:val="13"/>
  </w:num>
  <w:num w:numId="8">
    <w:abstractNumId w:val="5"/>
  </w:num>
  <w:num w:numId="9">
    <w:abstractNumId w:val="12"/>
  </w:num>
  <w:num w:numId="10">
    <w:abstractNumId w:val="11"/>
  </w:num>
  <w:num w:numId="11">
    <w:abstractNumId w:val="6"/>
  </w:num>
  <w:num w:numId="12">
    <w:abstractNumId w:val="16"/>
  </w:num>
  <w:num w:numId="13">
    <w:abstractNumId w:val="9"/>
  </w:num>
  <w:num w:numId="14">
    <w:abstractNumId w:val="8"/>
  </w:num>
  <w:num w:numId="15">
    <w:abstractNumId w:val="7"/>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C7A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152289"/>
    <w:rsid w:val="04E840AB"/>
    <w:rsid w:val="050F7C41"/>
    <w:rsid w:val="053A3164"/>
    <w:rsid w:val="05B84E9D"/>
    <w:rsid w:val="06650F5A"/>
    <w:rsid w:val="06655FCC"/>
    <w:rsid w:val="06A83136"/>
    <w:rsid w:val="06BB1D69"/>
    <w:rsid w:val="06D849E3"/>
    <w:rsid w:val="07347E38"/>
    <w:rsid w:val="07A07BF6"/>
    <w:rsid w:val="080D690E"/>
    <w:rsid w:val="086F0829"/>
    <w:rsid w:val="08A05F2E"/>
    <w:rsid w:val="08E43B13"/>
    <w:rsid w:val="08FA7E41"/>
    <w:rsid w:val="090B5543"/>
    <w:rsid w:val="09140ACA"/>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843C40"/>
    <w:rsid w:val="129B16E6"/>
    <w:rsid w:val="13174AE5"/>
    <w:rsid w:val="13A42ECD"/>
    <w:rsid w:val="13AC347F"/>
    <w:rsid w:val="14327E28"/>
    <w:rsid w:val="156972A1"/>
    <w:rsid w:val="16321ADC"/>
    <w:rsid w:val="16341343"/>
    <w:rsid w:val="163800C9"/>
    <w:rsid w:val="165D4F05"/>
    <w:rsid w:val="165F6DCC"/>
    <w:rsid w:val="16B632BB"/>
    <w:rsid w:val="171925FC"/>
    <w:rsid w:val="171E2633"/>
    <w:rsid w:val="174A6081"/>
    <w:rsid w:val="18482C3A"/>
    <w:rsid w:val="185365BF"/>
    <w:rsid w:val="18894028"/>
    <w:rsid w:val="18DD6D07"/>
    <w:rsid w:val="192D03A2"/>
    <w:rsid w:val="19DD52EC"/>
    <w:rsid w:val="1A063956"/>
    <w:rsid w:val="1A5B5714"/>
    <w:rsid w:val="1AC76DF0"/>
    <w:rsid w:val="1AD02A29"/>
    <w:rsid w:val="1AFC6A9A"/>
    <w:rsid w:val="1B19291E"/>
    <w:rsid w:val="1B67339F"/>
    <w:rsid w:val="1C1C1428"/>
    <w:rsid w:val="1C4346C6"/>
    <w:rsid w:val="1CBD494F"/>
    <w:rsid w:val="1CDD12C2"/>
    <w:rsid w:val="1D087725"/>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D863E2"/>
    <w:rsid w:val="24DE36B4"/>
    <w:rsid w:val="25665B84"/>
    <w:rsid w:val="25D42860"/>
    <w:rsid w:val="26366DDC"/>
    <w:rsid w:val="26414662"/>
    <w:rsid w:val="26F156B8"/>
    <w:rsid w:val="270A0791"/>
    <w:rsid w:val="27556114"/>
    <w:rsid w:val="277D46B5"/>
    <w:rsid w:val="27804076"/>
    <w:rsid w:val="278F5A21"/>
    <w:rsid w:val="27D31BF2"/>
    <w:rsid w:val="281C4316"/>
    <w:rsid w:val="28395EBC"/>
    <w:rsid w:val="28BC50FE"/>
    <w:rsid w:val="28C064AD"/>
    <w:rsid w:val="28EB14F7"/>
    <w:rsid w:val="28F43D2C"/>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A240D8"/>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8B0D07"/>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7665A"/>
    <w:rsid w:val="456E4E81"/>
    <w:rsid w:val="45767288"/>
    <w:rsid w:val="45C81AEB"/>
    <w:rsid w:val="46251D67"/>
    <w:rsid w:val="46405B25"/>
    <w:rsid w:val="46781838"/>
    <w:rsid w:val="46F5246C"/>
    <w:rsid w:val="47306BB6"/>
    <w:rsid w:val="478424CC"/>
    <w:rsid w:val="479B6D8E"/>
    <w:rsid w:val="47DC187E"/>
    <w:rsid w:val="48101680"/>
    <w:rsid w:val="482079BC"/>
    <w:rsid w:val="483A0D83"/>
    <w:rsid w:val="48650A8D"/>
    <w:rsid w:val="48970EF2"/>
    <w:rsid w:val="48EA4432"/>
    <w:rsid w:val="48EB4379"/>
    <w:rsid w:val="49367F99"/>
    <w:rsid w:val="49BC705C"/>
    <w:rsid w:val="4A257073"/>
    <w:rsid w:val="4A7E5E83"/>
    <w:rsid w:val="4B096BFE"/>
    <w:rsid w:val="4B3814C1"/>
    <w:rsid w:val="4B506195"/>
    <w:rsid w:val="4BB214D0"/>
    <w:rsid w:val="4C037D94"/>
    <w:rsid w:val="4C504EF4"/>
    <w:rsid w:val="4C6D0CF6"/>
    <w:rsid w:val="4C7A46CB"/>
    <w:rsid w:val="4D117EAF"/>
    <w:rsid w:val="4D482619"/>
    <w:rsid w:val="4D573E80"/>
    <w:rsid w:val="4DB93CE6"/>
    <w:rsid w:val="4DC71290"/>
    <w:rsid w:val="4DD96B8E"/>
    <w:rsid w:val="4E1D2F71"/>
    <w:rsid w:val="4E263853"/>
    <w:rsid w:val="4E6332C9"/>
    <w:rsid w:val="4E75187A"/>
    <w:rsid w:val="4EED3F2E"/>
    <w:rsid w:val="4EF56E02"/>
    <w:rsid w:val="4F2C2030"/>
    <w:rsid w:val="4F431A16"/>
    <w:rsid w:val="4F625CFC"/>
    <w:rsid w:val="509A5D0B"/>
    <w:rsid w:val="50CB28C3"/>
    <w:rsid w:val="520A7A55"/>
    <w:rsid w:val="52334025"/>
    <w:rsid w:val="524D28B3"/>
    <w:rsid w:val="53071EA5"/>
    <w:rsid w:val="531E0F9C"/>
    <w:rsid w:val="53787CAE"/>
    <w:rsid w:val="5382152B"/>
    <w:rsid w:val="53E45164"/>
    <w:rsid w:val="54025339"/>
    <w:rsid w:val="543E66CC"/>
    <w:rsid w:val="54AA0D71"/>
    <w:rsid w:val="54E029AD"/>
    <w:rsid w:val="55165148"/>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603080"/>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D412FD"/>
    <w:rsid w:val="63E94CAF"/>
    <w:rsid w:val="63F83144"/>
    <w:rsid w:val="64373C6C"/>
    <w:rsid w:val="64393E88"/>
    <w:rsid w:val="644B5969"/>
    <w:rsid w:val="647B6303"/>
    <w:rsid w:val="64E83A14"/>
    <w:rsid w:val="650521AA"/>
    <w:rsid w:val="651A4726"/>
    <w:rsid w:val="66245681"/>
    <w:rsid w:val="66665840"/>
    <w:rsid w:val="670D2DDD"/>
    <w:rsid w:val="6765622F"/>
    <w:rsid w:val="686F6D95"/>
    <w:rsid w:val="687D740A"/>
    <w:rsid w:val="68A40B37"/>
    <w:rsid w:val="68B82CC6"/>
    <w:rsid w:val="68BC085A"/>
    <w:rsid w:val="69141461"/>
    <w:rsid w:val="69C6749B"/>
    <w:rsid w:val="69CC5F83"/>
    <w:rsid w:val="69D65CD5"/>
    <w:rsid w:val="6A1F0A75"/>
    <w:rsid w:val="6A5E56C2"/>
    <w:rsid w:val="6ACE4BFE"/>
    <w:rsid w:val="6ADB330F"/>
    <w:rsid w:val="6AF331DF"/>
    <w:rsid w:val="6B555ED8"/>
    <w:rsid w:val="6B5E5F7B"/>
    <w:rsid w:val="6BAE6F0A"/>
    <w:rsid w:val="6BF9414D"/>
    <w:rsid w:val="6CB23185"/>
    <w:rsid w:val="6D231231"/>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8F7C61"/>
    <w:rsid w:val="72F642DA"/>
    <w:rsid w:val="733323D9"/>
    <w:rsid w:val="73506D16"/>
    <w:rsid w:val="74262963"/>
    <w:rsid w:val="744C72C0"/>
    <w:rsid w:val="745B7166"/>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93C3C"/>
    <w:rsid w:val="7E154BC6"/>
    <w:rsid w:val="7E464D80"/>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6606</Words>
  <Characters>8163</Characters>
  <Lines>655</Lines>
  <Paragraphs>184</Paragraphs>
  <TotalTime>5</TotalTime>
  <ScaleCrop>false</ScaleCrop>
  <LinksUpToDate>false</LinksUpToDate>
  <CharactersWithSpaces>8391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2026-07-02T07:03:50Z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